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5E7" w:rsidRPr="0095210B" w:rsidRDefault="002B55E7" w:rsidP="0095210B">
      <w:pPr>
        <w:spacing w:before="20" w:after="200" w:line="360" w:lineRule="auto"/>
        <w:rPr>
          <w:rFonts w:eastAsiaTheme="minorHAnsi"/>
          <w:sz w:val="28"/>
          <w:szCs w:val="28"/>
          <w:lang w:eastAsia="en-US"/>
        </w:rPr>
      </w:pPr>
      <w:r w:rsidRPr="0095210B">
        <w:rPr>
          <w:rFonts w:eastAsiaTheme="minorHAnsi"/>
          <w:sz w:val="28"/>
          <w:szCs w:val="28"/>
          <w:lang w:eastAsia="en-US"/>
        </w:rPr>
        <w:t>УДК: 678.01.53:537.87:623.62:620.22:</w:t>
      </w:r>
      <w:r w:rsidR="00886149" w:rsidRPr="0095210B">
        <w:rPr>
          <w:rFonts w:eastAsiaTheme="minorHAnsi"/>
          <w:sz w:val="28"/>
          <w:szCs w:val="28"/>
          <w:lang w:eastAsia="en-US"/>
        </w:rPr>
        <w:t>661</w:t>
      </w:r>
      <w:r w:rsidRPr="0095210B">
        <w:rPr>
          <w:rFonts w:eastAsiaTheme="minorHAnsi"/>
          <w:sz w:val="28"/>
          <w:szCs w:val="28"/>
          <w:lang w:eastAsia="en-US"/>
        </w:rPr>
        <w:t>.6</w:t>
      </w:r>
      <w:r w:rsidR="00886149" w:rsidRPr="0095210B">
        <w:rPr>
          <w:rFonts w:eastAsiaTheme="minorHAnsi"/>
          <w:sz w:val="28"/>
          <w:szCs w:val="28"/>
          <w:lang w:eastAsia="en-US"/>
        </w:rPr>
        <w:t>6</w:t>
      </w:r>
    </w:p>
    <w:p w:rsidR="0095210B" w:rsidRPr="0095210B" w:rsidRDefault="00D966C2" w:rsidP="0095210B">
      <w:pPr>
        <w:spacing w:before="20" w:after="200" w:line="360" w:lineRule="auto"/>
        <w:contextualSpacing/>
        <w:jc w:val="both"/>
        <w:rPr>
          <w:rFonts w:eastAsiaTheme="minorHAnsi"/>
          <w:b/>
          <w:sz w:val="28"/>
          <w:szCs w:val="28"/>
          <w:lang w:eastAsia="en-US"/>
        </w:rPr>
      </w:pPr>
      <w:r w:rsidRPr="0095210B">
        <w:rPr>
          <w:rFonts w:eastAsiaTheme="minorHAnsi"/>
          <w:b/>
          <w:sz w:val="28"/>
          <w:szCs w:val="28"/>
          <w:lang w:eastAsia="en-US"/>
        </w:rPr>
        <w:t xml:space="preserve">Влияние процессов самоорганизации углеродных нанотрубок на свойства гибридных полимерных композиционных материалов </w:t>
      </w:r>
    </w:p>
    <w:p w:rsidR="00D966C2" w:rsidRDefault="00D966C2" w:rsidP="0095210B">
      <w:pPr>
        <w:spacing w:line="360" w:lineRule="auto"/>
        <w:jc w:val="both"/>
        <w:rPr>
          <w:sz w:val="28"/>
          <w:szCs w:val="28"/>
        </w:rPr>
      </w:pPr>
      <w:r w:rsidRPr="00D36C72">
        <w:rPr>
          <w:sz w:val="28"/>
          <w:szCs w:val="28"/>
        </w:rPr>
        <w:t>Л.В. Соловьянчик</w:t>
      </w:r>
      <w:r w:rsidR="00316949" w:rsidRPr="00D36C72">
        <w:rPr>
          <w:sz w:val="28"/>
          <w:szCs w:val="28"/>
          <w:vertAlign w:val="superscript"/>
        </w:rPr>
        <w:t>1</w:t>
      </w:r>
      <w:r w:rsidRPr="00D36C72">
        <w:rPr>
          <w:sz w:val="28"/>
          <w:szCs w:val="28"/>
        </w:rPr>
        <w:t>, С.В. Кондрашов</w:t>
      </w:r>
      <w:r w:rsidR="00316949" w:rsidRPr="00D36C72">
        <w:rPr>
          <w:sz w:val="28"/>
          <w:szCs w:val="28"/>
          <w:vertAlign w:val="superscript"/>
        </w:rPr>
        <w:t>1</w:t>
      </w:r>
      <w:r w:rsidR="0095210B">
        <w:rPr>
          <w:sz w:val="28"/>
          <w:szCs w:val="28"/>
        </w:rPr>
        <w:t>, к.т.н.</w:t>
      </w:r>
      <w:r w:rsidRPr="00D36C72">
        <w:rPr>
          <w:sz w:val="28"/>
          <w:szCs w:val="28"/>
        </w:rPr>
        <w:t>, Г.Ю. Юрков</w:t>
      </w:r>
      <w:r w:rsidR="00316949" w:rsidRPr="00D36C72">
        <w:rPr>
          <w:sz w:val="28"/>
          <w:szCs w:val="28"/>
          <w:vertAlign w:val="superscript"/>
        </w:rPr>
        <w:t>1</w:t>
      </w:r>
      <w:r w:rsidR="0095210B">
        <w:rPr>
          <w:sz w:val="28"/>
          <w:szCs w:val="28"/>
        </w:rPr>
        <w:t>, д.х.н.</w:t>
      </w:r>
      <w:r w:rsidRPr="00D36C72">
        <w:rPr>
          <w:sz w:val="28"/>
          <w:szCs w:val="28"/>
        </w:rPr>
        <w:t xml:space="preserve">, </w:t>
      </w:r>
      <w:r w:rsidR="0095210B">
        <w:rPr>
          <w:sz w:val="28"/>
          <w:szCs w:val="28"/>
        </w:rPr>
        <w:br/>
      </w:r>
      <w:r w:rsidRPr="00D36C72">
        <w:rPr>
          <w:sz w:val="28"/>
          <w:szCs w:val="28"/>
        </w:rPr>
        <w:t>А.С. Фионов</w:t>
      </w:r>
      <w:r w:rsidR="00316949" w:rsidRPr="00D36C72">
        <w:rPr>
          <w:sz w:val="28"/>
          <w:szCs w:val="28"/>
          <w:vertAlign w:val="superscript"/>
        </w:rPr>
        <w:t>2</w:t>
      </w:r>
      <w:r w:rsidRPr="00D36C72">
        <w:rPr>
          <w:sz w:val="28"/>
          <w:szCs w:val="28"/>
        </w:rPr>
        <w:t>, В.М. Бузник</w:t>
      </w:r>
      <w:r w:rsidR="00316949" w:rsidRPr="00D36C72">
        <w:rPr>
          <w:sz w:val="28"/>
          <w:szCs w:val="28"/>
          <w:vertAlign w:val="superscript"/>
        </w:rPr>
        <w:t>1</w:t>
      </w:r>
      <w:r w:rsidR="0095210B">
        <w:rPr>
          <w:sz w:val="28"/>
          <w:szCs w:val="28"/>
        </w:rPr>
        <w:t>, академик РАН</w:t>
      </w:r>
    </w:p>
    <w:p w:rsidR="0095210B" w:rsidRPr="0095210B" w:rsidRDefault="0095210B" w:rsidP="0095210B">
      <w:pPr>
        <w:spacing w:before="20" w:after="200" w:line="360" w:lineRule="auto"/>
        <w:contextualSpacing/>
        <w:jc w:val="both"/>
        <w:rPr>
          <w:rStyle w:val="a7"/>
          <w:rFonts w:eastAsiaTheme="minorHAnsi"/>
          <w:color w:val="0000FF" w:themeColor="hyperlink"/>
          <w:sz w:val="22"/>
          <w:lang w:eastAsia="en-US"/>
        </w:rPr>
      </w:pPr>
      <w:r w:rsidRPr="0095210B">
        <w:rPr>
          <w:rStyle w:val="a7"/>
          <w:rFonts w:eastAsiaTheme="minorHAnsi"/>
          <w:color w:val="0000FF" w:themeColor="hyperlink"/>
          <w:sz w:val="22"/>
          <w:szCs w:val="28"/>
        </w:rPr>
        <w:t>mayskay@bk.ru</w:t>
      </w:r>
    </w:p>
    <w:p w:rsidR="00316949" w:rsidRPr="0095210B" w:rsidRDefault="00316949" w:rsidP="0095210B">
      <w:pPr>
        <w:pStyle w:val="Address"/>
        <w:ind w:firstLine="0"/>
        <w:jc w:val="left"/>
        <w:rPr>
          <w:sz w:val="28"/>
          <w:szCs w:val="28"/>
        </w:rPr>
      </w:pPr>
      <w:r w:rsidRPr="0095210B">
        <w:rPr>
          <w:sz w:val="28"/>
          <w:szCs w:val="28"/>
          <w:vertAlign w:val="superscript"/>
        </w:rPr>
        <w:t>1</w:t>
      </w:r>
      <w:r w:rsidRPr="0095210B">
        <w:rPr>
          <w:sz w:val="28"/>
          <w:szCs w:val="28"/>
        </w:rPr>
        <w:t>ВИАМ, г.Москва</w:t>
      </w:r>
    </w:p>
    <w:p w:rsidR="00316949" w:rsidRPr="0095210B" w:rsidRDefault="00316949" w:rsidP="0095210B">
      <w:pPr>
        <w:pStyle w:val="Address"/>
        <w:ind w:firstLine="0"/>
        <w:jc w:val="left"/>
        <w:rPr>
          <w:sz w:val="28"/>
          <w:szCs w:val="28"/>
        </w:rPr>
      </w:pPr>
      <w:r w:rsidRPr="0095210B">
        <w:rPr>
          <w:sz w:val="28"/>
          <w:szCs w:val="28"/>
          <w:vertAlign w:val="superscript"/>
        </w:rPr>
        <w:t>2</w:t>
      </w:r>
      <w:r w:rsidRPr="0095210B">
        <w:rPr>
          <w:sz w:val="28"/>
          <w:szCs w:val="28"/>
        </w:rPr>
        <w:t>ИРЭ им. В.А.Котельникова РАН, г.Москва</w:t>
      </w:r>
    </w:p>
    <w:p w:rsidR="0095210B" w:rsidRDefault="0095210B" w:rsidP="00554FC1">
      <w:pPr>
        <w:spacing w:line="480" w:lineRule="auto"/>
        <w:jc w:val="both"/>
        <w:rPr>
          <w:b/>
          <w:sz w:val="28"/>
          <w:szCs w:val="28"/>
        </w:rPr>
      </w:pPr>
    </w:p>
    <w:p w:rsidR="00554FC1" w:rsidRPr="00316949" w:rsidRDefault="00554FC1" w:rsidP="0095210B">
      <w:pPr>
        <w:spacing w:line="360" w:lineRule="auto"/>
        <w:ind w:firstLine="567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Введение</w:t>
      </w:r>
    </w:p>
    <w:p w:rsidR="00662F75" w:rsidRPr="00ED116B" w:rsidRDefault="00662F75" w:rsidP="0095210B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662F75">
        <w:rPr>
          <w:sz w:val="28"/>
          <w:szCs w:val="28"/>
        </w:rPr>
        <w:t xml:space="preserve">Придание полимерным композиционным материалам конструкционного назначения дополнительных функциональных свойств, </w:t>
      </w:r>
      <w:r w:rsidRPr="00CC1C12">
        <w:rPr>
          <w:sz w:val="28"/>
          <w:szCs w:val="28"/>
        </w:rPr>
        <w:t>таких как электропроводность, экранирование электромагнитных волн</w:t>
      </w:r>
      <w:r w:rsidRPr="00662F75">
        <w:rPr>
          <w:sz w:val="28"/>
          <w:szCs w:val="28"/>
        </w:rPr>
        <w:t xml:space="preserve"> радиодиапазона, является одной из приоритетных задач современного материаловедения [</w:t>
      </w:r>
      <w:r w:rsidR="00895742">
        <w:rPr>
          <w:sz w:val="28"/>
          <w:szCs w:val="28"/>
        </w:rPr>
        <w:t>1</w:t>
      </w:r>
      <w:r w:rsidRPr="00662F75">
        <w:rPr>
          <w:sz w:val="28"/>
          <w:szCs w:val="28"/>
        </w:rPr>
        <w:t>]. Одним из возможных вариантов решения данной задачи является разработка гибридных полимерных композиционных материалов (ГПКМ), в которых наряду с традиционными армирующими наполнителями (стекло- или углеволокно) используют различные функциональные наполнители: углеродные нанотрубки (УНТ) [</w:t>
      </w:r>
      <w:r w:rsidR="00895742">
        <w:rPr>
          <w:sz w:val="28"/>
          <w:szCs w:val="28"/>
        </w:rPr>
        <w:t>2</w:t>
      </w:r>
      <w:r w:rsidRPr="00895742">
        <w:rPr>
          <w:sz w:val="28"/>
          <w:szCs w:val="28"/>
        </w:rPr>
        <w:t xml:space="preserve">], </w:t>
      </w:r>
      <w:r w:rsidR="00A50CBA">
        <w:rPr>
          <w:sz w:val="28"/>
          <w:szCs w:val="28"/>
        </w:rPr>
        <w:t>УНТ</w:t>
      </w:r>
      <w:r w:rsidR="00A50CBA" w:rsidRPr="00895742">
        <w:rPr>
          <w:sz w:val="28"/>
          <w:szCs w:val="28"/>
        </w:rPr>
        <w:t>,</w:t>
      </w:r>
      <w:r w:rsidRPr="00895742">
        <w:rPr>
          <w:sz w:val="28"/>
          <w:szCs w:val="28"/>
        </w:rPr>
        <w:t xml:space="preserve"> </w:t>
      </w:r>
      <w:r w:rsidRPr="00662F75">
        <w:rPr>
          <w:sz w:val="28"/>
          <w:szCs w:val="28"/>
        </w:rPr>
        <w:t>покрытые</w:t>
      </w:r>
      <w:r w:rsidRPr="00895742">
        <w:rPr>
          <w:sz w:val="28"/>
          <w:szCs w:val="28"/>
        </w:rPr>
        <w:t xml:space="preserve"> </w:t>
      </w:r>
      <w:r w:rsidRPr="00662F75">
        <w:rPr>
          <w:sz w:val="28"/>
          <w:szCs w:val="28"/>
        </w:rPr>
        <w:t>никелем</w:t>
      </w:r>
      <w:r w:rsidRPr="00895742">
        <w:rPr>
          <w:sz w:val="28"/>
          <w:szCs w:val="28"/>
        </w:rPr>
        <w:t xml:space="preserve"> [</w:t>
      </w:r>
      <w:r w:rsidR="00ED116B">
        <w:rPr>
          <w:sz w:val="28"/>
          <w:szCs w:val="28"/>
        </w:rPr>
        <w:t>3</w:t>
      </w:r>
      <w:r w:rsidRPr="00662F75">
        <w:rPr>
          <w:sz w:val="28"/>
          <w:szCs w:val="28"/>
        </w:rPr>
        <w:t>], углеродсодержащие наночастицы [</w:t>
      </w:r>
      <w:r w:rsidR="00ED116B">
        <w:rPr>
          <w:sz w:val="28"/>
          <w:szCs w:val="28"/>
        </w:rPr>
        <w:t>4,5</w:t>
      </w:r>
      <w:r w:rsidRPr="00ED116B">
        <w:rPr>
          <w:sz w:val="28"/>
          <w:szCs w:val="28"/>
        </w:rPr>
        <w:t>]</w:t>
      </w:r>
      <w:r w:rsidR="00ED116B">
        <w:rPr>
          <w:sz w:val="28"/>
          <w:szCs w:val="28"/>
        </w:rPr>
        <w:t>.</w:t>
      </w:r>
    </w:p>
    <w:p w:rsidR="00662F75" w:rsidRPr="00662F75" w:rsidRDefault="00662F75" w:rsidP="0095210B">
      <w:pPr>
        <w:spacing w:line="360" w:lineRule="auto"/>
        <w:ind w:firstLine="567"/>
        <w:jc w:val="both"/>
        <w:rPr>
          <w:iCs/>
          <w:sz w:val="28"/>
          <w:szCs w:val="28"/>
        </w:rPr>
      </w:pPr>
      <w:r w:rsidRPr="00662F75">
        <w:rPr>
          <w:iCs/>
          <w:sz w:val="28"/>
          <w:szCs w:val="28"/>
        </w:rPr>
        <w:t>Традиционные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методы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изготовления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ГПКМ</w:t>
      </w:r>
      <w:r w:rsidRPr="00A37CB5">
        <w:rPr>
          <w:iCs/>
          <w:sz w:val="28"/>
          <w:szCs w:val="28"/>
        </w:rPr>
        <w:t xml:space="preserve">, </w:t>
      </w:r>
      <w:r w:rsidRPr="00662F75">
        <w:rPr>
          <w:iCs/>
          <w:sz w:val="28"/>
          <w:szCs w:val="28"/>
        </w:rPr>
        <w:t>например</w:t>
      </w:r>
      <w:r w:rsidRPr="00A37CB5">
        <w:rPr>
          <w:iCs/>
          <w:sz w:val="28"/>
          <w:szCs w:val="28"/>
        </w:rPr>
        <w:t xml:space="preserve">, </w:t>
      </w:r>
      <w:r w:rsidRPr="00662F75">
        <w:rPr>
          <w:iCs/>
          <w:sz w:val="28"/>
          <w:szCs w:val="28"/>
        </w:rPr>
        <w:t>такие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как</w:t>
      </w:r>
      <w:r w:rsidRPr="00A37CB5">
        <w:rPr>
          <w:iCs/>
          <w:sz w:val="28"/>
          <w:szCs w:val="28"/>
        </w:rPr>
        <w:t xml:space="preserve"> </w:t>
      </w:r>
      <w:r w:rsidRPr="00ED116B">
        <w:rPr>
          <w:iCs/>
          <w:sz w:val="28"/>
          <w:szCs w:val="28"/>
          <w:lang w:val="en-US"/>
        </w:rPr>
        <w:t>RTM</w:t>
      </w:r>
      <w:r w:rsidRPr="00A37CB5">
        <w:rPr>
          <w:iCs/>
          <w:sz w:val="28"/>
          <w:szCs w:val="28"/>
        </w:rPr>
        <w:t xml:space="preserve"> </w:t>
      </w:r>
      <w:r w:rsidRPr="00ED116B">
        <w:rPr>
          <w:iCs/>
          <w:sz w:val="28"/>
          <w:szCs w:val="28"/>
        </w:rPr>
        <w:t>и</w:t>
      </w:r>
      <w:r w:rsidRPr="00A37CB5">
        <w:rPr>
          <w:iCs/>
          <w:sz w:val="28"/>
          <w:szCs w:val="28"/>
        </w:rPr>
        <w:t xml:space="preserve"> </w:t>
      </w:r>
      <w:r w:rsidRPr="00ED116B">
        <w:rPr>
          <w:iCs/>
          <w:sz w:val="28"/>
          <w:szCs w:val="28"/>
          <w:lang w:val="en-US"/>
        </w:rPr>
        <w:t>VARTM</w:t>
      </w:r>
      <w:r w:rsidRPr="00A37CB5">
        <w:rPr>
          <w:iCs/>
          <w:sz w:val="28"/>
          <w:szCs w:val="28"/>
        </w:rPr>
        <w:t xml:space="preserve"> [</w:t>
      </w:r>
      <w:r w:rsidR="00A37CB5">
        <w:rPr>
          <w:iCs/>
          <w:sz w:val="28"/>
          <w:szCs w:val="28"/>
        </w:rPr>
        <w:t>6</w:t>
      </w:r>
      <w:r w:rsidRPr="00FE2A19">
        <w:rPr>
          <w:iCs/>
          <w:sz w:val="28"/>
          <w:szCs w:val="28"/>
        </w:rPr>
        <w:t xml:space="preserve">], </w:t>
      </w:r>
      <w:r w:rsidRPr="00662F75">
        <w:rPr>
          <w:iCs/>
          <w:sz w:val="28"/>
          <w:szCs w:val="28"/>
        </w:rPr>
        <w:t>имеют</w:t>
      </w:r>
      <w:r w:rsidRPr="00FE2A19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существенное</w:t>
      </w:r>
      <w:r w:rsidRPr="00FE2A19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ограничение</w:t>
      </w:r>
      <w:r w:rsidRPr="00FE2A19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по</w:t>
      </w:r>
      <w:r w:rsidRPr="00FE2A19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технологическим</w:t>
      </w:r>
      <w:r w:rsidRPr="00FE2A19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параметрам</w:t>
      </w:r>
      <w:r w:rsidRPr="00FE2A19">
        <w:rPr>
          <w:iCs/>
          <w:sz w:val="28"/>
          <w:szCs w:val="28"/>
        </w:rPr>
        <w:t xml:space="preserve">. </w:t>
      </w:r>
      <w:r w:rsidRPr="00662F75">
        <w:rPr>
          <w:iCs/>
          <w:sz w:val="28"/>
          <w:szCs w:val="28"/>
        </w:rPr>
        <w:t>Увеличение концентрации функционального наполнителя приводит к увеличению вязкости, что не позволяет достигнуть высокого уровня функциональных свойств.</w:t>
      </w:r>
    </w:p>
    <w:p w:rsidR="00662F75" w:rsidRPr="00A37CB5" w:rsidRDefault="00662F75" w:rsidP="0095210B">
      <w:pPr>
        <w:spacing w:line="360" w:lineRule="auto"/>
        <w:ind w:firstLine="567"/>
        <w:jc w:val="both"/>
        <w:rPr>
          <w:iCs/>
          <w:sz w:val="28"/>
          <w:szCs w:val="28"/>
        </w:rPr>
      </w:pPr>
      <w:r w:rsidRPr="00662F75">
        <w:rPr>
          <w:iCs/>
          <w:sz w:val="28"/>
          <w:szCs w:val="28"/>
        </w:rPr>
        <w:t>Выращивание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УНТ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на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поверхности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армирующего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наполнителя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из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оксида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алюминия</w:t>
      </w:r>
      <w:r w:rsidRPr="00A37CB5">
        <w:rPr>
          <w:iCs/>
          <w:sz w:val="28"/>
          <w:szCs w:val="28"/>
        </w:rPr>
        <w:t xml:space="preserve"> [</w:t>
      </w:r>
      <w:r w:rsidR="00A37CB5">
        <w:rPr>
          <w:iCs/>
          <w:sz w:val="28"/>
          <w:szCs w:val="28"/>
        </w:rPr>
        <w:t>7</w:t>
      </w:r>
      <w:r w:rsidRPr="00A37CB5">
        <w:rPr>
          <w:iCs/>
          <w:sz w:val="28"/>
          <w:szCs w:val="28"/>
        </w:rPr>
        <w:t xml:space="preserve">] </w:t>
      </w:r>
      <w:r w:rsidRPr="00662F75">
        <w:rPr>
          <w:iCs/>
          <w:sz w:val="28"/>
          <w:szCs w:val="28"/>
        </w:rPr>
        <w:t>или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углеродного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волокна</w:t>
      </w:r>
      <w:r w:rsidRPr="00A37CB5">
        <w:rPr>
          <w:iCs/>
          <w:sz w:val="28"/>
          <w:szCs w:val="28"/>
        </w:rPr>
        <w:t xml:space="preserve"> [</w:t>
      </w:r>
      <w:r w:rsidR="00A37CB5">
        <w:rPr>
          <w:iCs/>
          <w:sz w:val="28"/>
          <w:szCs w:val="28"/>
        </w:rPr>
        <w:t>8</w:t>
      </w:r>
      <w:r w:rsidRPr="00A37CB5">
        <w:rPr>
          <w:iCs/>
          <w:sz w:val="28"/>
          <w:szCs w:val="28"/>
        </w:rPr>
        <w:t xml:space="preserve">] </w:t>
      </w:r>
      <w:r w:rsidRPr="00662F75">
        <w:rPr>
          <w:iCs/>
          <w:sz w:val="28"/>
          <w:szCs w:val="28"/>
        </w:rPr>
        <w:t>с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последующей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пропиткой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и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прессованием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пластика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позволяет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достигнуть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электропроводности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ГПКМ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на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уровне</w:t>
      </w:r>
      <w:r w:rsidRPr="00A37CB5">
        <w:rPr>
          <w:iCs/>
          <w:sz w:val="28"/>
          <w:szCs w:val="28"/>
        </w:rPr>
        <w:t xml:space="preserve"> 1</w:t>
      </w:r>
      <w:r w:rsidR="00A37CB5">
        <w:rPr>
          <w:iCs/>
          <w:sz w:val="28"/>
          <w:szCs w:val="28"/>
        </w:rPr>
        <w:t>-</w:t>
      </w:r>
      <w:r w:rsidRPr="00A37CB5">
        <w:rPr>
          <w:iCs/>
          <w:sz w:val="28"/>
          <w:szCs w:val="28"/>
        </w:rPr>
        <w:t xml:space="preserve">10 </w:t>
      </w:r>
      <w:r w:rsidRPr="00662F75">
        <w:rPr>
          <w:iCs/>
          <w:sz w:val="28"/>
          <w:szCs w:val="28"/>
        </w:rPr>
        <w:t>См</w:t>
      </w:r>
      <w:r w:rsidRPr="00A37CB5">
        <w:rPr>
          <w:iCs/>
          <w:sz w:val="28"/>
          <w:szCs w:val="28"/>
        </w:rPr>
        <w:t>/</w:t>
      </w:r>
      <w:r w:rsidRPr="00662F75">
        <w:rPr>
          <w:iCs/>
          <w:sz w:val="28"/>
          <w:szCs w:val="28"/>
        </w:rPr>
        <w:t>см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при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концентрации</w:t>
      </w:r>
      <w:r w:rsidRPr="00A37CB5">
        <w:rPr>
          <w:iCs/>
          <w:sz w:val="28"/>
          <w:szCs w:val="28"/>
        </w:rPr>
        <w:t xml:space="preserve"> </w:t>
      </w:r>
      <w:r w:rsidRPr="00662F75">
        <w:rPr>
          <w:iCs/>
          <w:sz w:val="28"/>
          <w:szCs w:val="28"/>
        </w:rPr>
        <w:t>УНТ</w:t>
      </w:r>
      <w:r w:rsidRPr="00A37CB5">
        <w:rPr>
          <w:iCs/>
          <w:sz w:val="28"/>
          <w:szCs w:val="28"/>
        </w:rPr>
        <w:t xml:space="preserve"> 1</w:t>
      </w:r>
      <w:r w:rsidR="00A37CB5">
        <w:rPr>
          <w:iCs/>
          <w:sz w:val="28"/>
          <w:szCs w:val="28"/>
        </w:rPr>
        <w:t>-</w:t>
      </w:r>
      <w:r w:rsidRPr="00A37CB5">
        <w:rPr>
          <w:iCs/>
          <w:sz w:val="28"/>
          <w:szCs w:val="28"/>
        </w:rPr>
        <w:t xml:space="preserve">3% </w:t>
      </w:r>
      <w:r w:rsidRPr="00662F75">
        <w:rPr>
          <w:iCs/>
          <w:sz w:val="28"/>
          <w:szCs w:val="28"/>
        </w:rPr>
        <w:t>масс</w:t>
      </w:r>
      <w:r w:rsidRPr="00A37CB5">
        <w:rPr>
          <w:iCs/>
          <w:sz w:val="28"/>
          <w:szCs w:val="28"/>
        </w:rPr>
        <w:t>.</w:t>
      </w:r>
    </w:p>
    <w:p w:rsidR="00662F75" w:rsidRPr="0073714D" w:rsidRDefault="00662F75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662F75">
        <w:rPr>
          <w:iCs/>
          <w:sz w:val="28"/>
          <w:szCs w:val="28"/>
        </w:rPr>
        <w:lastRenderedPageBreak/>
        <w:t>Однако</w:t>
      </w:r>
      <w:r w:rsidRPr="00AA5E9C">
        <w:rPr>
          <w:iCs/>
          <w:sz w:val="28"/>
          <w:szCs w:val="28"/>
        </w:rPr>
        <w:t xml:space="preserve">, </w:t>
      </w:r>
      <w:r w:rsidRPr="00662F75">
        <w:rPr>
          <w:bCs/>
          <w:iCs/>
          <w:sz w:val="28"/>
          <w:szCs w:val="28"/>
        </w:rPr>
        <w:t>использование</w:t>
      </w:r>
      <w:r w:rsidRPr="00AA5E9C">
        <w:rPr>
          <w:bCs/>
          <w:iCs/>
          <w:sz w:val="28"/>
          <w:szCs w:val="28"/>
        </w:rPr>
        <w:t xml:space="preserve"> </w:t>
      </w:r>
      <w:r w:rsidRPr="00A37CB5">
        <w:rPr>
          <w:bCs/>
          <w:iCs/>
          <w:sz w:val="28"/>
          <w:szCs w:val="28"/>
          <w:lang w:val="en-US"/>
        </w:rPr>
        <w:t>CVD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метода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выращивания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УНТ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на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поверхности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стекло</w:t>
      </w:r>
      <w:r w:rsidRPr="00AA5E9C">
        <w:rPr>
          <w:bCs/>
          <w:iCs/>
          <w:sz w:val="28"/>
          <w:szCs w:val="28"/>
        </w:rPr>
        <w:t xml:space="preserve">- </w:t>
      </w:r>
      <w:r w:rsidRPr="00662F75">
        <w:rPr>
          <w:bCs/>
          <w:iCs/>
          <w:sz w:val="28"/>
          <w:szCs w:val="28"/>
        </w:rPr>
        <w:t>и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углеволокон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приводит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к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падению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их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прочности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при</w:t>
      </w:r>
      <w:r w:rsidRPr="00AA5E9C">
        <w:rPr>
          <w:bCs/>
          <w:iCs/>
          <w:sz w:val="28"/>
          <w:szCs w:val="28"/>
        </w:rPr>
        <w:t xml:space="preserve"> </w:t>
      </w:r>
      <w:r w:rsidRPr="00662F75">
        <w:rPr>
          <w:bCs/>
          <w:iCs/>
          <w:sz w:val="28"/>
          <w:szCs w:val="28"/>
        </w:rPr>
        <w:t>растяжении</w:t>
      </w:r>
      <w:r w:rsidRPr="00AA5E9C">
        <w:rPr>
          <w:bCs/>
          <w:iCs/>
          <w:sz w:val="28"/>
          <w:szCs w:val="28"/>
        </w:rPr>
        <w:t xml:space="preserve"> </w:t>
      </w:r>
      <w:r w:rsidRPr="00AA5E9C">
        <w:rPr>
          <w:iCs/>
          <w:sz w:val="28"/>
          <w:szCs w:val="28"/>
        </w:rPr>
        <w:t>[</w:t>
      </w:r>
      <w:r w:rsidR="00AA5E9C">
        <w:rPr>
          <w:iCs/>
          <w:sz w:val="28"/>
          <w:szCs w:val="28"/>
        </w:rPr>
        <w:t>2</w:t>
      </w:r>
      <w:r w:rsidRPr="0073714D">
        <w:rPr>
          <w:bCs/>
          <w:iCs/>
          <w:sz w:val="28"/>
          <w:szCs w:val="28"/>
        </w:rPr>
        <w:t>].</w:t>
      </w:r>
    </w:p>
    <w:p w:rsidR="00662F75" w:rsidRPr="00662F75" w:rsidRDefault="00662F75" w:rsidP="0095210B">
      <w:pPr>
        <w:spacing w:line="360" w:lineRule="auto"/>
        <w:ind w:firstLine="567"/>
        <w:jc w:val="both"/>
        <w:rPr>
          <w:sz w:val="28"/>
          <w:szCs w:val="28"/>
        </w:rPr>
      </w:pPr>
      <w:r w:rsidRPr="00662F75">
        <w:rPr>
          <w:sz w:val="28"/>
          <w:szCs w:val="28"/>
        </w:rPr>
        <w:t>Таким образом, разработка новых способов получения ГПКМ с высокой степенью наполнения нанотрубками и заданным уровнем функциональных свойств является крайне актуальной задачей.</w:t>
      </w:r>
    </w:p>
    <w:p w:rsidR="00CC1C12" w:rsidRPr="003620B3" w:rsidRDefault="003620B3" w:rsidP="0095210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Цель работы</w:t>
      </w:r>
      <w:r w:rsidR="0095210B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3620B3">
        <w:t xml:space="preserve"> </w:t>
      </w:r>
      <w:r>
        <w:rPr>
          <w:sz w:val="28"/>
          <w:szCs w:val="28"/>
        </w:rPr>
        <w:t>исследование в</w:t>
      </w:r>
      <w:r w:rsidRPr="003620B3">
        <w:rPr>
          <w:sz w:val="28"/>
          <w:szCs w:val="28"/>
        </w:rPr>
        <w:t>лияние процессов самоорганизации углеродных нанотрубок</w:t>
      </w:r>
      <w:r>
        <w:rPr>
          <w:sz w:val="28"/>
          <w:szCs w:val="28"/>
        </w:rPr>
        <w:t xml:space="preserve"> на свойства </w:t>
      </w:r>
      <w:r w:rsidR="00CC1C12" w:rsidRPr="003620B3">
        <w:rPr>
          <w:bCs/>
          <w:iCs/>
          <w:sz w:val="28"/>
          <w:szCs w:val="28"/>
        </w:rPr>
        <w:t>электропроводящих гибридных полимерных композиционных материалов</w:t>
      </w:r>
      <w:r>
        <w:rPr>
          <w:sz w:val="28"/>
          <w:szCs w:val="28"/>
        </w:rPr>
        <w:t>.</w:t>
      </w:r>
    </w:p>
    <w:p w:rsidR="00C73B85" w:rsidRPr="00AA5E9C" w:rsidRDefault="005429FA" w:rsidP="0095210B">
      <w:pPr>
        <w:numPr>
          <w:ilvl w:val="0"/>
          <w:numId w:val="6"/>
        </w:numPr>
        <w:spacing w:line="360" w:lineRule="auto"/>
        <w:ind w:left="0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Pr="00AA5E9C">
        <w:rPr>
          <w:b/>
          <w:sz w:val="28"/>
          <w:szCs w:val="28"/>
        </w:rPr>
        <w:t xml:space="preserve">етоды исследования </w:t>
      </w:r>
      <w:r>
        <w:rPr>
          <w:b/>
          <w:sz w:val="28"/>
          <w:szCs w:val="28"/>
        </w:rPr>
        <w:t>и способ получения ГПКМ</w:t>
      </w:r>
      <w:r w:rsidR="00CA01E5" w:rsidRPr="00AA5E9C">
        <w:rPr>
          <w:b/>
          <w:sz w:val="28"/>
          <w:szCs w:val="28"/>
        </w:rPr>
        <w:t xml:space="preserve"> </w:t>
      </w:r>
    </w:p>
    <w:p w:rsidR="00D051FB" w:rsidRPr="00D051FB" w:rsidRDefault="00E9599B" w:rsidP="0095210B">
      <w:pPr>
        <w:spacing w:line="360" w:lineRule="auto"/>
        <w:ind w:firstLine="567"/>
        <w:jc w:val="both"/>
        <w:rPr>
          <w:sz w:val="28"/>
          <w:szCs w:val="28"/>
        </w:rPr>
      </w:pPr>
      <w:r w:rsidRPr="00D051FB">
        <w:rPr>
          <w:sz w:val="28"/>
          <w:szCs w:val="28"/>
        </w:rPr>
        <w:t xml:space="preserve">Для получения ГПКМ использовали углеродные нанотрубки Таунит М, поверхность которых была функционализирована карбоксильными группами (ФУНТ) (производство ОАО «Наотехцентр» г. Тамбов). </w:t>
      </w:r>
      <w:r w:rsidR="00D051FB" w:rsidRPr="00D051FB">
        <w:rPr>
          <w:sz w:val="28"/>
          <w:szCs w:val="28"/>
        </w:rPr>
        <w:t>Функционализацию УНТ карбоксильными группами осуществляли кипячением в азотной кислоте квалификации «х.ч.» в колбе с обратным холодильником в течение 10 часов. По окончании обработки УНТ отделяли от кислоты центрифугированием, промывали на фильтре дистиллированной водой до нейтрального рН, а затем – ацетоном до получения тиксотропного продукта.</w:t>
      </w:r>
      <w:r w:rsidR="00D051FB">
        <w:rPr>
          <w:sz w:val="28"/>
          <w:szCs w:val="28"/>
        </w:rPr>
        <w:t xml:space="preserve"> </w:t>
      </w:r>
      <w:r w:rsidR="00D051FB" w:rsidRPr="00101B20">
        <w:rPr>
          <w:sz w:val="28"/>
          <w:szCs w:val="28"/>
        </w:rPr>
        <w:t>Содержание окисленных углеродных на</w:t>
      </w:r>
      <w:r w:rsidR="00D051FB">
        <w:rPr>
          <w:sz w:val="28"/>
          <w:szCs w:val="28"/>
        </w:rPr>
        <w:t>нотрубок в полученной «</w:t>
      </w:r>
      <w:r w:rsidR="00D051FB" w:rsidRPr="00101B20">
        <w:rPr>
          <w:sz w:val="28"/>
          <w:szCs w:val="28"/>
        </w:rPr>
        <w:t>пасте</w:t>
      </w:r>
      <w:r w:rsidR="00D051FB">
        <w:rPr>
          <w:sz w:val="28"/>
          <w:szCs w:val="28"/>
        </w:rPr>
        <w:t>» составляло 8</w:t>
      </w:r>
      <w:r w:rsidR="007216EB">
        <w:rPr>
          <w:sz w:val="28"/>
          <w:szCs w:val="28"/>
        </w:rPr>
        <w:t>.</w:t>
      </w:r>
      <w:r w:rsidR="00D051FB">
        <w:rPr>
          <w:sz w:val="28"/>
          <w:szCs w:val="28"/>
        </w:rPr>
        <w:t>5</w:t>
      </w:r>
      <w:r w:rsidR="007216EB">
        <w:rPr>
          <w:sz w:val="28"/>
          <w:szCs w:val="28"/>
        </w:rPr>
        <w:t>…</w:t>
      </w:r>
      <w:r w:rsidR="00D051FB">
        <w:rPr>
          <w:sz w:val="28"/>
          <w:szCs w:val="28"/>
        </w:rPr>
        <w:t>10 масс</w:t>
      </w:r>
      <w:r w:rsidR="007216EB">
        <w:rPr>
          <w:sz w:val="28"/>
          <w:szCs w:val="28"/>
        </w:rPr>
        <w:t>овых процентов</w:t>
      </w:r>
      <w:r w:rsidR="00D051FB">
        <w:rPr>
          <w:sz w:val="28"/>
          <w:szCs w:val="28"/>
        </w:rPr>
        <w:t xml:space="preserve">. По аналогичной методике «пасту» получали авторы работ </w:t>
      </w:r>
      <w:r w:rsidR="00D051FB" w:rsidRPr="00101B20">
        <w:rPr>
          <w:sz w:val="28"/>
          <w:szCs w:val="28"/>
        </w:rPr>
        <w:t>[</w:t>
      </w:r>
      <w:r w:rsidR="00AA5E9C">
        <w:rPr>
          <w:sz w:val="28"/>
          <w:szCs w:val="28"/>
        </w:rPr>
        <w:t>9,10</w:t>
      </w:r>
      <w:r w:rsidR="00D051FB" w:rsidRPr="00D051FB">
        <w:rPr>
          <w:sz w:val="28"/>
          <w:szCs w:val="28"/>
        </w:rPr>
        <w:t>].</w:t>
      </w:r>
    </w:p>
    <w:p w:rsidR="0050520E" w:rsidRDefault="00C071F6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C071F6">
        <w:rPr>
          <w:bCs/>
          <w:iCs/>
          <w:sz w:val="28"/>
          <w:szCs w:val="28"/>
        </w:rPr>
        <w:t>Для качественной идентификации функциональных групп на поверхности УНТ применялся метод ИК</w:t>
      </w:r>
      <w:r>
        <w:rPr>
          <w:bCs/>
          <w:iCs/>
          <w:sz w:val="28"/>
          <w:szCs w:val="28"/>
        </w:rPr>
        <w:t xml:space="preserve"> </w:t>
      </w:r>
      <w:r w:rsidRPr="00C071F6">
        <w:rPr>
          <w:bCs/>
          <w:iCs/>
          <w:sz w:val="28"/>
          <w:szCs w:val="28"/>
        </w:rPr>
        <w:t>фурье-спектроскопии</w:t>
      </w:r>
      <w:r w:rsidR="0050520E">
        <w:rPr>
          <w:bCs/>
          <w:iCs/>
          <w:sz w:val="28"/>
          <w:szCs w:val="28"/>
        </w:rPr>
        <w:t xml:space="preserve"> с использованием прибора </w:t>
      </w:r>
      <w:r w:rsidR="0050520E" w:rsidRPr="00C071F6">
        <w:rPr>
          <w:bCs/>
          <w:iCs/>
          <w:sz w:val="28"/>
          <w:szCs w:val="28"/>
        </w:rPr>
        <w:t>«Infraluum FT-801»</w:t>
      </w:r>
      <w:r w:rsidRPr="00C071F6">
        <w:rPr>
          <w:bCs/>
          <w:iCs/>
          <w:sz w:val="28"/>
          <w:szCs w:val="28"/>
        </w:rPr>
        <w:t>.</w:t>
      </w:r>
    </w:p>
    <w:p w:rsidR="0050520E" w:rsidRDefault="0050520E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50520E">
        <w:rPr>
          <w:bCs/>
          <w:iCs/>
          <w:sz w:val="28"/>
          <w:szCs w:val="28"/>
        </w:rPr>
        <w:t xml:space="preserve"> </w:t>
      </w:r>
      <w:r w:rsidRPr="00C071F6">
        <w:rPr>
          <w:bCs/>
          <w:iCs/>
          <w:sz w:val="28"/>
          <w:szCs w:val="28"/>
        </w:rPr>
        <w:t>Количественную оценку степени функционализации УНТ карбоксильными группами осуществляли посредством обратного потенциометрического кислотно-основного титрования по методике [</w:t>
      </w:r>
      <w:r>
        <w:rPr>
          <w:bCs/>
          <w:iCs/>
          <w:sz w:val="28"/>
          <w:szCs w:val="28"/>
        </w:rPr>
        <w:t>11</w:t>
      </w:r>
      <w:r w:rsidRPr="00C071F6">
        <w:rPr>
          <w:bCs/>
          <w:iCs/>
          <w:sz w:val="28"/>
          <w:szCs w:val="28"/>
        </w:rPr>
        <w:t>] с помощью автоматического титратора «Tiroline</w:t>
      </w:r>
      <w:r>
        <w:rPr>
          <w:bCs/>
          <w:iCs/>
          <w:sz w:val="28"/>
          <w:szCs w:val="28"/>
        </w:rPr>
        <w:t xml:space="preserve"> </w:t>
      </w:r>
      <w:r w:rsidRPr="00C071F6">
        <w:rPr>
          <w:bCs/>
          <w:iCs/>
          <w:sz w:val="28"/>
          <w:szCs w:val="28"/>
        </w:rPr>
        <w:t>Easy».</w:t>
      </w:r>
      <w:r w:rsidRPr="0050520E">
        <w:rPr>
          <w:bCs/>
          <w:iCs/>
          <w:sz w:val="28"/>
          <w:szCs w:val="28"/>
        </w:rPr>
        <w:t xml:space="preserve"> </w:t>
      </w:r>
    </w:p>
    <w:p w:rsidR="005429FA" w:rsidRPr="00D966C2" w:rsidRDefault="0050520E" w:rsidP="0095210B">
      <w:pPr>
        <w:spacing w:line="360" w:lineRule="auto"/>
        <w:ind w:firstLine="567"/>
        <w:jc w:val="both"/>
        <w:rPr>
          <w:sz w:val="28"/>
          <w:szCs w:val="28"/>
        </w:rPr>
      </w:pPr>
      <w:r w:rsidRPr="00C071F6">
        <w:rPr>
          <w:bCs/>
          <w:iCs/>
          <w:sz w:val="28"/>
          <w:szCs w:val="28"/>
        </w:rPr>
        <w:t xml:space="preserve">Для исследования морфологии УНТ анализировали СЭМ-изображения, полученные на двухлучевом сканирующем электронном микроскопе Neon 40 Carl </w:t>
      </w:r>
      <w:r w:rsidRPr="005429FA">
        <w:rPr>
          <w:bCs/>
          <w:iCs/>
          <w:sz w:val="28"/>
          <w:szCs w:val="28"/>
        </w:rPr>
        <w:t>Zeiss</w:t>
      </w:r>
      <w:r w:rsidR="005429FA">
        <w:rPr>
          <w:bCs/>
          <w:iCs/>
          <w:sz w:val="28"/>
          <w:szCs w:val="28"/>
        </w:rPr>
        <w:t>.</w:t>
      </w:r>
      <w:r w:rsidR="005429FA" w:rsidRPr="005429FA">
        <w:rPr>
          <w:sz w:val="28"/>
          <w:szCs w:val="28"/>
        </w:rPr>
        <w:t xml:space="preserve"> Исследования поверхности покрытий, полученных из дисперсий </w:t>
      </w:r>
      <w:r w:rsidR="005429FA" w:rsidRPr="005429FA">
        <w:rPr>
          <w:sz w:val="28"/>
          <w:szCs w:val="28"/>
        </w:rPr>
        <w:lastRenderedPageBreak/>
        <w:t>комопзиций ГПКМ-1-3, осуществлялось с помощью электронного сканирующего микроскопа JEOL JSM 6380 LA.</w:t>
      </w:r>
    </w:p>
    <w:p w:rsidR="00BE7538" w:rsidRDefault="00BE7538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BE7538">
        <w:rPr>
          <w:bCs/>
          <w:iCs/>
          <w:sz w:val="28"/>
          <w:szCs w:val="28"/>
        </w:rPr>
        <w:t>Для измерения электрического сопротивления вдоль плоскости укладки наполнителя наполнителя (ρ) между пластинами стеклоткани с покрытием перед прессованием прокладывали параллельные шины из никелевой фольги. Измерение сопротивления между шинами проводили вольтметрами В7-40 и В7Э-42 в режиме измерения сопротивления</w:t>
      </w:r>
      <w:r>
        <w:rPr>
          <w:bCs/>
          <w:iCs/>
          <w:sz w:val="28"/>
          <w:szCs w:val="28"/>
        </w:rPr>
        <w:t>.</w:t>
      </w:r>
      <w:r w:rsidRPr="00BE7538">
        <w:rPr>
          <w:bCs/>
          <w:iCs/>
          <w:sz w:val="28"/>
          <w:szCs w:val="28"/>
        </w:rPr>
        <w:t xml:space="preserve"> </w:t>
      </w:r>
    </w:p>
    <w:p w:rsidR="00BE7538" w:rsidRPr="00E9599B" w:rsidRDefault="00BE7538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E9599B">
        <w:rPr>
          <w:bCs/>
          <w:iCs/>
          <w:sz w:val="28"/>
          <w:szCs w:val="28"/>
        </w:rPr>
        <w:t xml:space="preserve">Величина удельной проводимости ГПКМ </w:t>
      </w:r>
      <w:r w:rsidR="00BE7899" w:rsidRPr="00E9599B">
        <w:rPr>
          <w:bCs/>
          <w:iCs/>
          <w:sz w:val="28"/>
          <w:szCs w:val="28"/>
        </w:rPr>
        <w:fldChar w:fldCharType="begin"/>
      </w:r>
      <w:r w:rsidRPr="00E9599B">
        <w:rPr>
          <w:bCs/>
          <w:iCs/>
          <w:sz w:val="28"/>
          <w:szCs w:val="28"/>
        </w:rPr>
        <w:instrText xml:space="preserve"> QUOTE </w:instrText>
      </w:r>
      <w:r w:rsidR="00316949">
        <w:rPr>
          <w:noProof/>
          <w:sz w:val="28"/>
          <w:szCs w:val="28"/>
        </w:rPr>
        <w:drawing>
          <wp:inline distT="0" distB="0" distL="0" distR="0">
            <wp:extent cx="200025" cy="209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599B">
        <w:rPr>
          <w:bCs/>
          <w:iCs/>
          <w:sz w:val="28"/>
          <w:szCs w:val="28"/>
        </w:rPr>
        <w:instrText xml:space="preserve"> </w:instrText>
      </w:r>
      <w:r w:rsidR="00BE7899" w:rsidRPr="00E9599B">
        <w:rPr>
          <w:bCs/>
          <w:iCs/>
          <w:sz w:val="28"/>
          <w:szCs w:val="28"/>
        </w:rPr>
        <w:fldChar w:fldCharType="separate"/>
      </w:r>
      <w:r w:rsidR="00316949">
        <w:rPr>
          <w:noProof/>
          <w:sz w:val="28"/>
          <w:szCs w:val="28"/>
        </w:rPr>
        <w:drawing>
          <wp:inline distT="0" distB="0" distL="0" distR="0">
            <wp:extent cx="200025" cy="209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899" w:rsidRPr="00E9599B">
        <w:rPr>
          <w:bCs/>
          <w:iCs/>
          <w:sz w:val="28"/>
          <w:szCs w:val="28"/>
        </w:rPr>
        <w:fldChar w:fldCharType="end"/>
      </w:r>
      <w:r w:rsidRPr="00E9599B">
        <w:rPr>
          <w:bCs/>
          <w:iCs/>
          <w:sz w:val="28"/>
          <w:szCs w:val="28"/>
        </w:rPr>
        <w:t xml:space="preserve">оценивалась по формуле: </w:t>
      </w:r>
    </w:p>
    <w:p w:rsidR="00BE7538" w:rsidRPr="00E9599B" w:rsidRDefault="00BE7899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E9599B">
        <w:rPr>
          <w:bCs/>
          <w:iCs/>
          <w:sz w:val="28"/>
          <w:szCs w:val="28"/>
        </w:rPr>
        <w:fldChar w:fldCharType="begin"/>
      </w:r>
      <w:r w:rsidR="00BE7538" w:rsidRPr="00E9599B">
        <w:rPr>
          <w:bCs/>
          <w:iCs/>
          <w:sz w:val="28"/>
          <w:szCs w:val="28"/>
        </w:rPr>
        <w:instrText xml:space="preserve"> QUOTE </w:instrText>
      </w:r>
      <w:r w:rsidR="00316949">
        <w:rPr>
          <w:noProof/>
          <w:sz w:val="28"/>
          <w:szCs w:val="28"/>
        </w:rPr>
        <w:drawing>
          <wp:inline distT="0" distB="0" distL="0" distR="0">
            <wp:extent cx="704850" cy="4476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538" w:rsidRPr="00E9599B">
        <w:rPr>
          <w:bCs/>
          <w:iCs/>
          <w:sz w:val="28"/>
          <w:szCs w:val="28"/>
        </w:rPr>
        <w:instrText xml:space="preserve"> </w:instrText>
      </w:r>
      <w:r w:rsidRPr="00E9599B">
        <w:rPr>
          <w:bCs/>
          <w:iCs/>
          <w:sz w:val="28"/>
          <w:szCs w:val="28"/>
        </w:rPr>
        <w:fldChar w:fldCharType="separate"/>
      </w:r>
      <w:r w:rsidR="00316949">
        <w:rPr>
          <w:noProof/>
          <w:sz w:val="28"/>
          <w:szCs w:val="28"/>
        </w:rPr>
        <w:drawing>
          <wp:inline distT="0" distB="0" distL="0" distR="0">
            <wp:extent cx="704850" cy="447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599B">
        <w:rPr>
          <w:bCs/>
          <w:iCs/>
          <w:sz w:val="28"/>
          <w:szCs w:val="28"/>
        </w:rPr>
        <w:fldChar w:fldCharType="end"/>
      </w:r>
      <w:r w:rsidR="00BE7538" w:rsidRPr="00E9599B">
        <w:rPr>
          <w:bCs/>
          <w:iCs/>
          <w:sz w:val="28"/>
          <w:szCs w:val="28"/>
        </w:rPr>
        <w:t xml:space="preserve"> </w:t>
      </w:r>
    </w:p>
    <w:p w:rsidR="00BE7538" w:rsidRDefault="00BE7538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E9599B">
        <w:rPr>
          <w:bCs/>
          <w:iCs/>
          <w:sz w:val="28"/>
          <w:szCs w:val="28"/>
        </w:rPr>
        <w:t xml:space="preserve">Где </w:t>
      </w:r>
      <w:r w:rsidRPr="00E9599B">
        <w:rPr>
          <w:bCs/>
          <w:iCs/>
          <w:sz w:val="28"/>
          <w:szCs w:val="28"/>
          <w:lang w:val="en-US"/>
        </w:rPr>
        <w:t>S</w:t>
      </w:r>
      <w:r w:rsidRPr="00E9599B">
        <w:rPr>
          <w:bCs/>
          <w:iCs/>
          <w:sz w:val="28"/>
          <w:szCs w:val="28"/>
        </w:rPr>
        <w:t xml:space="preserve"> - площадь поперечного сечения образца, </w:t>
      </w:r>
      <w:r w:rsidRPr="003620B3">
        <w:rPr>
          <w:bCs/>
          <w:iCs/>
          <w:sz w:val="28"/>
          <w:szCs w:val="28"/>
          <w:lang w:val="en-US"/>
        </w:rPr>
        <w:t>l</w:t>
      </w:r>
      <w:r w:rsidRPr="003620B3">
        <w:rPr>
          <w:bCs/>
          <w:iCs/>
          <w:sz w:val="28"/>
          <w:szCs w:val="28"/>
        </w:rPr>
        <w:t xml:space="preserve"> - расстояние</w:t>
      </w:r>
      <w:r w:rsidRPr="00E9599B">
        <w:rPr>
          <w:bCs/>
          <w:iCs/>
          <w:sz w:val="28"/>
          <w:szCs w:val="28"/>
        </w:rPr>
        <w:t xml:space="preserve"> между шинами.</w:t>
      </w:r>
    </w:p>
    <w:p w:rsidR="00FC3D3F" w:rsidRDefault="00FC3D3F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E9599B">
        <w:rPr>
          <w:bCs/>
          <w:iCs/>
          <w:sz w:val="28"/>
          <w:szCs w:val="28"/>
        </w:rPr>
        <w:t>Расчет диэлектрической проницаемости</w:t>
      </w:r>
      <w:r w:rsidR="00B877CA">
        <w:rPr>
          <w:bCs/>
          <w:iCs/>
          <w:sz w:val="28"/>
          <w:szCs w:val="28"/>
        </w:rPr>
        <w:t xml:space="preserve"> </w:t>
      </w:r>
      <w:r w:rsidR="00B877CA" w:rsidRPr="00E9599B">
        <w:rPr>
          <w:bCs/>
          <w:iCs/>
          <w:sz w:val="28"/>
          <w:szCs w:val="28"/>
        </w:rPr>
        <w:t xml:space="preserve">(ε) </w:t>
      </w:r>
      <w:r w:rsidRPr="00E9599B">
        <w:rPr>
          <w:bCs/>
          <w:iCs/>
          <w:sz w:val="28"/>
          <w:szCs w:val="28"/>
        </w:rPr>
        <w:t xml:space="preserve"> и тангенса угла</w:t>
      </w:r>
      <w:r w:rsidR="00B877CA" w:rsidRPr="00E9599B">
        <w:rPr>
          <w:bCs/>
          <w:iCs/>
          <w:sz w:val="28"/>
          <w:szCs w:val="28"/>
        </w:rPr>
        <w:t>(</w:t>
      </w:r>
      <w:r w:rsidR="00B877CA" w:rsidRPr="00E9599B">
        <w:rPr>
          <w:bCs/>
          <w:iCs/>
          <w:sz w:val="28"/>
          <w:szCs w:val="28"/>
          <w:lang w:val="en-US"/>
        </w:rPr>
        <w:t>tgδ</w:t>
      </w:r>
      <w:r w:rsidR="00B877CA" w:rsidRPr="00E9599B">
        <w:rPr>
          <w:bCs/>
          <w:iCs/>
          <w:sz w:val="28"/>
          <w:szCs w:val="28"/>
        </w:rPr>
        <w:t xml:space="preserve">), </w:t>
      </w:r>
      <w:r w:rsidRPr="00E9599B">
        <w:rPr>
          <w:bCs/>
          <w:iCs/>
          <w:sz w:val="28"/>
          <w:szCs w:val="28"/>
        </w:rPr>
        <w:t xml:space="preserve"> потерь </w:t>
      </w:r>
      <w:r>
        <w:rPr>
          <w:bCs/>
          <w:iCs/>
          <w:sz w:val="28"/>
          <w:szCs w:val="28"/>
        </w:rPr>
        <w:t>образца</w:t>
      </w:r>
      <w:r w:rsidR="00B877CA" w:rsidRPr="00B877CA">
        <w:rPr>
          <w:bCs/>
          <w:iCs/>
          <w:sz w:val="28"/>
          <w:szCs w:val="28"/>
        </w:rPr>
        <w:t xml:space="preserve"> </w:t>
      </w:r>
      <w:r w:rsidR="00B877CA">
        <w:rPr>
          <w:bCs/>
          <w:iCs/>
          <w:sz w:val="28"/>
          <w:szCs w:val="28"/>
        </w:rPr>
        <w:t>производили по известным формулам [12</w:t>
      </w:r>
      <w:r w:rsidR="00B877CA" w:rsidRPr="00B877CA">
        <w:rPr>
          <w:bCs/>
          <w:iCs/>
          <w:sz w:val="28"/>
          <w:szCs w:val="28"/>
        </w:rPr>
        <w:t>].</w:t>
      </w:r>
      <w:r w:rsidR="00B877CA">
        <w:rPr>
          <w:bCs/>
          <w:iCs/>
          <w:sz w:val="28"/>
          <w:szCs w:val="28"/>
        </w:rPr>
        <w:t>,</w:t>
      </w:r>
      <w:r>
        <w:rPr>
          <w:bCs/>
          <w:iCs/>
          <w:sz w:val="28"/>
          <w:szCs w:val="28"/>
        </w:rPr>
        <w:t xml:space="preserve"> </w:t>
      </w:r>
      <w:r w:rsidR="00B877CA" w:rsidRPr="00E9599B">
        <w:rPr>
          <w:bCs/>
          <w:iCs/>
          <w:sz w:val="28"/>
          <w:szCs w:val="28"/>
        </w:rPr>
        <w:t>коэффициенты прохождения (</w:t>
      </w:r>
      <w:r w:rsidR="00B877CA" w:rsidRPr="00E9599B">
        <w:rPr>
          <w:bCs/>
          <w:iCs/>
          <w:sz w:val="28"/>
          <w:szCs w:val="28"/>
          <w:lang w:val="en-US"/>
        </w:rPr>
        <w:t>T</w:t>
      </w:r>
      <w:r w:rsidR="00B877CA">
        <w:rPr>
          <w:bCs/>
          <w:iCs/>
          <w:sz w:val="28"/>
          <w:szCs w:val="28"/>
        </w:rPr>
        <w:t>) и</w:t>
      </w:r>
      <w:r w:rsidR="00B877CA" w:rsidRPr="00E9599B">
        <w:rPr>
          <w:bCs/>
          <w:iCs/>
          <w:sz w:val="28"/>
          <w:szCs w:val="28"/>
        </w:rPr>
        <w:t xml:space="preserve"> отражения </w:t>
      </w:r>
      <w:r w:rsidR="00B877CA" w:rsidRPr="00B877CA">
        <w:rPr>
          <w:bCs/>
          <w:iCs/>
          <w:sz w:val="28"/>
          <w:szCs w:val="28"/>
        </w:rPr>
        <w:t>(</w:t>
      </w:r>
      <w:r w:rsidR="00B877CA" w:rsidRPr="00B877CA">
        <w:rPr>
          <w:bCs/>
          <w:iCs/>
          <w:sz w:val="28"/>
          <w:szCs w:val="28"/>
          <w:lang w:val="en-US"/>
        </w:rPr>
        <w:t>R</w:t>
      </w:r>
      <w:r w:rsidR="00B877CA" w:rsidRPr="00B877CA">
        <w:rPr>
          <w:bCs/>
          <w:iCs/>
          <w:sz w:val="28"/>
          <w:szCs w:val="28"/>
        </w:rPr>
        <w:t xml:space="preserve">) </w:t>
      </w:r>
      <w:r w:rsidR="00B877CA" w:rsidRPr="00E9599B">
        <w:rPr>
          <w:bCs/>
          <w:iCs/>
          <w:sz w:val="28"/>
          <w:szCs w:val="28"/>
        </w:rPr>
        <w:t>мощности электромагнитного излучения (ЭМИ)</w:t>
      </w:r>
      <w:r w:rsidR="00B877CA">
        <w:rPr>
          <w:bCs/>
          <w:iCs/>
          <w:sz w:val="28"/>
          <w:szCs w:val="28"/>
        </w:rPr>
        <w:t xml:space="preserve"> проводили непосредственно из коэффициентов матрицы рассеяния.</w:t>
      </w:r>
      <w:r w:rsidR="00B877CA" w:rsidRPr="00E9599B">
        <w:rPr>
          <w:bCs/>
          <w:iCs/>
          <w:sz w:val="28"/>
          <w:szCs w:val="28"/>
        </w:rPr>
        <w:t xml:space="preserve"> </w:t>
      </w:r>
      <w:r w:rsidR="00B877CA">
        <w:rPr>
          <w:bCs/>
          <w:iCs/>
          <w:sz w:val="28"/>
          <w:szCs w:val="28"/>
        </w:rPr>
        <w:t xml:space="preserve"> </w:t>
      </w:r>
    </w:p>
    <w:p w:rsidR="00B877CA" w:rsidRPr="00B877CA" w:rsidRDefault="00B877CA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B877CA">
        <w:rPr>
          <w:bCs/>
          <w:iCs/>
          <w:sz w:val="28"/>
          <w:szCs w:val="28"/>
        </w:rPr>
        <w:t>В качестве армирующего наполнителя была выбрана стеклоткань марки Т-64(ВМП)-270. При выполнении работы б</w:t>
      </w:r>
      <w:r w:rsidRPr="00B877CA">
        <w:rPr>
          <w:sz w:val="28"/>
          <w:szCs w:val="28"/>
        </w:rPr>
        <w:t xml:space="preserve">ыли получены три серии образцов, отличающихся методом обработки полимерного связующего (матрицы). </w:t>
      </w:r>
      <w:r w:rsidRPr="00B877CA">
        <w:rPr>
          <w:bCs/>
          <w:iCs/>
          <w:sz w:val="28"/>
          <w:szCs w:val="28"/>
        </w:rPr>
        <w:t>Для изготовления образцов первой серии (ГПКМ-1) в качестве матрицы была использована композиция состоящая из эпоксидной смолы ЭД-22 и отвердителя 4,4 диаминодифенилсульфона, которые были взяты в стехиометрическом соотношении. Образцы второй серии (ГПКМ-2) отличались от первой, тем что матрица перед растворением подвергалось термообработке при температуре 100°С в течение 120 мин. Третья серия образцов (ГПКМ-3) отличалась тем, что использовалась композиционная матрица, состоящая из исходного (ГПКМ-1) и термообработанного (ГПКМ-2) связующих в соотношении 75:25 по массе. Концентрация функционализированных углеродных нанотрубок (ФУНТ) во всех сериях образцов относительно полимерной матрицы была одинакова.</w:t>
      </w:r>
    </w:p>
    <w:p w:rsidR="00B877CA" w:rsidRDefault="00B877CA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B877CA">
        <w:rPr>
          <w:bCs/>
          <w:iCs/>
          <w:sz w:val="28"/>
          <w:szCs w:val="28"/>
        </w:rPr>
        <w:lastRenderedPageBreak/>
        <w:t>Для приготовления ГПКМ необходимое количество ФУНТ диспергировалось в 50 мл ацетона с использованием ультразвуковой ванны «Сапфир» в течение 40 мин. В полученную дисперсию добавляли связующее. После этого композиция подвергалась УЗ диспергированию в течение 20 мин. Раствор модифицированного ФУНТ связующего выливался на стеклоткань. Для предотвращения пролива ацетона с обратной стороны стеклоткани была натянута полиэтиленовая пленка. Покрытие формировалось в процессе испарения ацетона. Пластины стеклоткани с нанесенным покрытием выдерживались при нормальных условиях в течение 48 часов, затем собирались в пакет и прессовались по режиму: 120ºС - 60 мин; 180 ºС -  240 мин. Толщина изготовленных таким образом образцов составляла 0.21…0.3 мм.</w:t>
      </w:r>
    </w:p>
    <w:p w:rsidR="00B877CA" w:rsidRDefault="00B877CA" w:rsidP="0095210B">
      <w:pPr>
        <w:numPr>
          <w:ilvl w:val="0"/>
          <w:numId w:val="6"/>
        </w:numPr>
        <w:spacing w:line="360" w:lineRule="auto"/>
        <w:ind w:firstLine="567"/>
        <w:jc w:val="both"/>
        <w:rPr>
          <w:b/>
          <w:bCs/>
          <w:iCs/>
          <w:sz w:val="28"/>
          <w:szCs w:val="28"/>
        </w:rPr>
      </w:pPr>
      <w:r w:rsidRPr="00B877CA">
        <w:rPr>
          <w:b/>
          <w:bCs/>
          <w:iCs/>
          <w:sz w:val="28"/>
          <w:szCs w:val="28"/>
        </w:rPr>
        <w:t>Экспериментальные результаты.</w:t>
      </w:r>
    </w:p>
    <w:p w:rsidR="00B877CA" w:rsidRPr="00B877CA" w:rsidRDefault="00C65418" w:rsidP="0095210B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На рис 1а) представлена микрофотография функционализированных УНТ.</w:t>
      </w:r>
    </w:p>
    <w:p w:rsidR="00C071F6" w:rsidRDefault="007216EB" w:rsidP="0095210B">
      <w:pPr>
        <w:spacing w:line="360" w:lineRule="auto"/>
        <w:ind w:firstLine="567"/>
        <w:jc w:val="both"/>
        <w:rPr>
          <w:sz w:val="28"/>
          <w:szCs w:val="28"/>
        </w:rPr>
      </w:pPr>
      <w:r w:rsidRPr="00C65418">
        <w:rPr>
          <w:sz w:val="28"/>
          <w:szCs w:val="28"/>
        </w:rPr>
        <w:t xml:space="preserve">На ИК- спектрах окисленных образцов УНТ фиксируются максимумы поглощения при </w:t>
      </w:r>
      <w:r w:rsidRPr="00C65418">
        <w:rPr>
          <w:spacing w:val="-3"/>
          <w:sz w:val="28"/>
          <w:szCs w:val="28"/>
        </w:rPr>
        <w:t>1627.8 см</w:t>
      </w:r>
      <w:r w:rsidRPr="00C65418">
        <w:rPr>
          <w:spacing w:val="-3"/>
          <w:sz w:val="28"/>
          <w:szCs w:val="28"/>
          <w:vertAlign w:val="superscript"/>
        </w:rPr>
        <w:t>-1</w:t>
      </w:r>
      <w:r w:rsidRPr="00C65418">
        <w:rPr>
          <w:spacing w:val="-3"/>
          <w:sz w:val="28"/>
          <w:szCs w:val="28"/>
        </w:rPr>
        <w:t>, относящиеся к колебаниям С=О-связи в карбоксильной группе (</w:t>
      </w:r>
      <w:r w:rsidR="00C65418" w:rsidRPr="00C65418">
        <w:rPr>
          <w:spacing w:val="-3"/>
          <w:sz w:val="28"/>
          <w:szCs w:val="28"/>
        </w:rPr>
        <w:t>рис 1 б</w:t>
      </w:r>
      <w:r w:rsidRPr="00C65418">
        <w:rPr>
          <w:spacing w:val="-3"/>
          <w:sz w:val="28"/>
          <w:szCs w:val="28"/>
        </w:rPr>
        <w:t>)</w:t>
      </w:r>
      <w:r w:rsidRPr="00C65418">
        <w:rPr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786"/>
      </w:tblGrid>
      <w:tr w:rsidR="00C65418" w:rsidRPr="005143BC" w:rsidTr="005143BC">
        <w:tc>
          <w:tcPr>
            <w:tcW w:w="4785" w:type="dxa"/>
          </w:tcPr>
          <w:p w:rsidR="00C65418" w:rsidRPr="005143BC" w:rsidRDefault="00316949" w:rsidP="005143BC">
            <w:pPr>
              <w:spacing w:line="480" w:lineRule="auto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43200" cy="2047875"/>
                  <wp:effectExtent l="0" t="0" r="0" b="9525"/>
                  <wp:docPr id="5" name="Рисунок 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65418" w:rsidRPr="005143BC" w:rsidRDefault="00C65418" w:rsidP="005143BC">
            <w:pPr>
              <w:spacing w:line="480" w:lineRule="auto"/>
              <w:jc w:val="both"/>
              <w:rPr>
                <w:sz w:val="28"/>
                <w:szCs w:val="28"/>
              </w:rPr>
            </w:pPr>
            <w:r>
              <w:object w:dxaOrig="10379" w:dyaOrig="71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6.05pt;height:155.7pt" o:ole="">
                  <v:imagedata r:id="rId11" o:title=""/>
                </v:shape>
                <o:OLEObject Type="Embed" ProgID="PBrush" ShapeID="_x0000_i1025" DrawAspect="Content" ObjectID="_1507723098" r:id="rId12"/>
              </w:object>
            </w:r>
          </w:p>
        </w:tc>
      </w:tr>
      <w:tr w:rsidR="00C65418" w:rsidRPr="005143BC" w:rsidTr="005143BC">
        <w:tc>
          <w:tcPr>
            <w:tcW w:w="4785" w:type="dxa"/>
          </w:tcPr>
          <w:p w:rsidR="00C65418" w:rsidRPr="005143BC" w:rsidRDefault="00C65418" w:rsidP="005143BC">
            <w:pPr>
              <w:spacing w:line="480" w:lineRule="auto"/>
              <w:jc w:val="both"/>
              <w:rPr>
                <w:sz w:val="28"/>
                <w:szCs w:val="28"/>
              </w:rPr>
            </w:pPr>
            <w:r w:rsidRPr="005143BC">
              <w:rPr>
                <w:sz w:val="28"/>
                <w:szCs w:val="28"/>
              </w:rPr>
              <w:t>а)</w:t>
            </w:r>
          </w:p>
        </w:tc>
        <w:tc>
          <w:tcPr>
            <w:tcW w:w="4786" w:type="dxa"/>
          </w:tcPr>
          <w:p w:rsidR="00C65418" w:rsidRPr="005143BC" w:rsidRDefault="00C65418" w:rsidP="005143BC">
            <w:pPr>
              <w:spacing w:line="480" w:lineRule="auto"/>
              <w:jc w:val="both"/>
              <w:rPr>
                <w:sz w:val="28"/>
                <w:szCs w:val="28"/>
              </w:rPr>
            </w:pPr>
            <w:r w:rsidRPr="005143BC">
              <w:rPr>
                <w:sz w:val="28"/>
                <w:szCs w:val="28"/>
              </w:rPr>
              <w:t>б)</w:t>
            </w:r>
          </w:p>
        </w:tc>
      </w:tr>
    </w:tbl>
    <w:p w:rsidR="00C65418" w:rsidRPr="0095210B" w:rsidRDefault="00C65418" w:rsidP="0095210B">
      <w:pPr>
        <w:spacing w:line="360" w:lineRule="auto"/>
        <w:jc w:val="center"/>
        <w:rPr>
          <w:szCs w:val="28"/>
        </w:rPr>
      </w:pPr>
      <w:r w:rsidRPr="0095210B">
        <w:rPr>
          <w:szCs w:val="28"/>
        </w:rPr>
        <w:t xml:space="preserve">Рис 1. Микрофотография функционализированных нанотрубок (а), ИК спектр </w:t>
      </w:r>
      <w:r w:rsidR="00FA152D" w:rsidRPr="0095210B">
        <w:rPr>
          <w:szCs w:val="28"/>
        </w:rPr>
        <w:t>ИК спектр исходных (кривая 1) ифункционали ФУНТ исходные и ф</w:t>
      </w:r>
    </w:p>
    <w:p w:rsidR="00C071F6" w:rsidRPr="00C071F6" w:rsidRDefault="007216EB" w:rsidP="00C071F6">
      <w:pPr>
        <w:spacing w:line="480" w:lineRule="auto"/>
        <w:ind w:firstLine="709"/>
        <w:jc w:val="both"/>
        <w:rPr>
          <w:bCs/>
          <w:iCs/>
          <w:sz w:val="28"/>
          <w:szCs w:val="28"/>
        </w:rPr>
      </w:pPr>
      <w:r w:rsidRPr="00D051FB">
        <w:rPr>
          <w:sz w:val="28"/>
          <w:szCs w:val="28"/>
        </w:rPr>
        <w:lastRenderedPageBreak/>
        <w:t>Титриметрический анализ показал, что степень функционализации УНТ СООН-группами после 10 часов обработки нанотрубок в азотной кислоте составила 0</w:t>
      </w:r>
      <w:r>
        <w:rPr>
          <w:sz w:val="28"/>
          <w:szCs w:val="28"/>
        </w:rPr>
        <w:t>.</w:t>
      </w:r>
      <w:r w:rsidRPr="00D051FB">
        <w:rPr>
          <w:sz w:val="28"/>
          <w:szCs w:val="28"/>
        </w:rPr>
        <w:t>6 ммоль/г (по массе нанотрубок).</w:t>
      </w: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В таблице 1 приведены электрофизические характеристики образцов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: омическое сопротивление между шинами </w:t>
      </w:r>
      <w:r w:rsidRPr="00FA152D">
        <w:rPr>
          <w:bCs/>
          <w:iCs/>
          <w:sz w:val="28"/>
          <w:szCs w:val="28"/>
        </w:rPr>
        <w:t>(</w:t>
      </w:r>
      <w:r w:rsidR="00FA152D" w:rsidRPr="00FA152D">
        <w:rPr>
          <w:bCs/>
          <w:iCs/>
          <w:sz w:val="28"/>
          <w:szCs w:val="28"/>
        </w:rPr>
        <w:t>ρ</w:t>
      </w:r>
      <w:r w:rsidRPr="00FA152D">
        <w:rPr>
          <w:bCs/>
          <w:iCs/>
          <w:sz w:val="28"/>
          <w:szCs w:val="28"/>
        </w:rPr>
        <w:t>),</w:t>
      </w:r>
      <w:r w:rsidRPr="009F751C">
        <w:rPr>
          <w:bCs/>
          <w:iCs/>
          <w:sz w:val="28"/>
          <w:szCs w:val="28"/>
        </w:rPr>
        <w:t xml:space="preserve"> коэффициенты пропускания (Т), отражения (</w:t>
      </w:r>
      <w:r w:rsidRPr="009F751C">
        <w:rPr>
          <w:bCs/>
          <w:iCs/>
          <w:sz w:val="28"/>
          <w:szCs w:val="28"/>
          <w:lang w:val="en-US"/>
        </w:rPr>
        <w:t>R</w:t>
      </w:r>
      <w:r w:rsidRPr="009F751C">
        <w:rPr>
          <w:bCs/>
          <w:iCs/>
          <w:sz w:val="28"/>
          <w:szCs w:val="28"/>
        </w:rPr>
        <w:t>) и поглощения (</w:t>
      </w:r>
      <w:r w:rsidRPr="009F751C">
        <w:rPr>
          <w:bCs/>
          <w:iCs/>
          <w:sz w:val="28"/>
          <w:szCs w:val="28"/>
          <w:lang w:val="en-US"/>
        </w:rPr>
        <w:t>L</w:t>
      </w:r>
      <w:r w:rsidRPr="009F751C">
        <w:rPr>
          <w:bCs/>
          <w:iCs/>
          <w:sz w:val="28"/>
          <w:szCs w:val="28"/>
        </w:rPr>
        <w:t xml:space="preserve">), величина диэлектрической проницаемости (ε) и тангенса угла диэлектрических потерь (tgδ)  электромагнитного излучения (ЭМИ) на частотах </w:t>
      </w:r>
      <w:r w:rsidRPr="009F751C">
        <w:rPr>
          <w:bCs/>
          <w:iCs/>
          <w:sz w:val="28"/>
          <w:szCs w:val="28"/>
          <w:lang w:val="en-US"/>
        </w:rPr>
        <w:t>f</w:t>
      </w:r>
      <w:r w:rsidRPr="009F751C">
        <w:rPr>
          <w:bCs/>
          <w:iCs/>
          <w:sz w:val="28"/>
          <w:szCs w:val="28"/>
        </w:rPr>
        <w:t xml:space="preserve"> 27, 30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>5, 34 ГГц. В качестве исходного приведены характеристики ПКМ, который был получен аналогичным способом.</w:t>
      </w:r>
    </w:p>
    <w:p w:rsidR="0095210B" w:rsidRPr="0095210B" w:rsidRDefault="00D051FB" w:rsidP="0095210B">
      <w:pPr>
        <w:spacing w:line="360" w:lineRule="auto"/>
        <w:ind w:firstLine="709"/>
        <w:jc w:val="right"/>
        <w:rPr>
          <w:szCs w:val="28"/>
        </w:rPr>
      </w:pPr>
      <w:r w:rsidRPr="0095210B">
        <w:rPr>
          <w:szCs w:val="28"/>
        </w:rPr>
        <w:t>Таблица 1</w:t>
      </w:r>
    </w:p>
    <w:p w:rsidR="00D051FB" w:rsidRPr="0095210B" w:rsidRDefault="00D051FB" w:rsidP="0095210B">
      <w:pPr>
        <w:spacing w:line="360" w:lineRule="auto"/>
        <w:ind w:firstLine="709"/>
        <w:jc w:val="center"/>
        <w:rPr>
          <w:szCs w:val="28"/>
        </w:rPr>
      </w:pPr>
      <w:r w:rsidRPr="0095210B">
        <w:rPr>
          <w:szCs w:val="28"/>
        </w:rPr>
        <w:t>Электрофизические характеристики образцов ГПКМ с различной конц</w:t>
      </w:r>
      <w:r w:rsidR="0095210B">
        <w:rPr>
          <w:szCs w:val="28"/>
        </w:rPr>
        <w:t>ентрацией (С) ФУНТ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69"/>
        <w:gridCol w:w="993"/>
        <w:gridCol w:w="1250"/>
        <w:gridCol w:w="825"/>
        <w:gridCol w:w="825"/>
        <w:gridCol w:w="826"/>
        <w:gridCol w:w="825"/>
        <w:gridCol w:w="825"/>
        <w:gridCol w:w="826"/>
      </w:tblGrid>
      <w:tr w:rsidR="00D051FB" w:rsidRPr="00430276" w:rsidTr="00817FA3"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t>Нанокомпозит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t>С, %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rPr>
                <w:lang w:val="en-US"/>
              </w:rPr>
              <w:t>R</w:t>
            </w:r>
            <w:r w:rsidRPr="0095210B">
              <w:t>, Ом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rPr>
                <w:lang w:val="en-US"/>
              </w:rPr>
              <w:t>f</w:t>
            </w:r>
            <w:r w:rsidRPr="0095210B">
              <w:t>,</w:t>
            </w:r>
            <w:r w:rsidRPr="0095210B">
              <w:rPr>
                <w:lang w:val="en-US"/>
              </w:rPr>
              <w:t xml:space="preserve"> </w:t>
            </w:r>
            <w:r w:rsidRPr="0095210B">
              <w:t>ГГц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t>ε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t>tgδ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t>Т, %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rPr>
                <w:lang w:val="en-US"/>
              </w:rPr>
              <w:t>R</w:t>
            </w:r>
            <w:r w:rsidRPr="0095210B">
              <w:t>, %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jc w:val="center"/>
            </w:pPr>
            <w:r w:rsidRPr="0095210B">
              <w:t>L, %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Исх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4.3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0.07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90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1.2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8.8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5.0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0.14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96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1.0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4.9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0.24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94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4.6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ГПКМ-1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8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rPr>
                <w:vertAlign w:val="superscript"/>
              </w:rPr>
            </w:pPr>
            <w:r w:rsidRPr="0095210B">
              <w:t>2.73∙10</w:t>
            </w:r>
            <w:r w:rsidRPr="0095210B">
              <w:rPr>
                <w:vertAlign w:val="superscript"/>
              </w:rPr>
              <w:t>4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28.8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1.78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15.5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51.5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33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22.7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1.57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16.8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50.6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32.6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19.9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2.76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12.9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45.8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41.3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ГПКМ-1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rPr>
                <w:vertAlign w:val="superscript"/>
              </w:rPr>
            </w:pPr>
            <w:r w:rsidRPr="0095210B">
              <w:t>0.66∙10</w:t>
            </w:r>
            <w:r w:rsidRPr="0095210B">
              <w:rPr>
                <w:vertAlign w:val="superscript"/>
              </w:rPr>
              <w:t>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25.1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47.2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28.4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24.4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20.6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0.75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47.2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26.8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18.4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1.18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39.1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24.7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36.2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ГПКМ-1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  <w:rPr>
                <w:vertAlign w:val="superscript"/>
              </w:rPr>
            </w:pPr>
            <w:r w:rsidRPr="0095210B">
              <w:t>3.77∙10</w:t>
            </w:r>
            <w:r w:rsidRPr="0095210B">
              <w:rPr>
                <w:vertAlign w:val="superscript"/>
              </w:rPr>
              <w:t>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12.7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0.34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77.5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11.3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11.2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11.1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0.41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75.2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14.1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10.7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12.0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0.51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70.1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19.4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95210B">
            <w:pPr>
              <w:spacing w:before="60" w:after="60" w:line="360" w:lineRule="auto"/>
            </w:pPr>
            <w:r w:rsidRPr="0095210B">
              <w:t>10.5</w:t>
            </w:r>
          </w:p>
        </w:tc>
      </w:tr>
    </w:tbl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lastRenderedPageBreak/>
        <w:t>Как видно из приведенных данных, использование описанного выше способа позволяет получить электропроводящие ГПКМ с удельной проводимостью вдоль плоскости ук</w:t>
      </w:r>
      <w:r>
        <w:rPr>
          <w:bCs/>
          <w:iCs/>
          <w:sz w:val="28"/>
          <w:szCs w:val="28"/>
        </w:rPr>
        <w:t>ладки армирующего наполнителя</w:t>
      </w:r>
      <w:r w:rsidR="00D966C2">
        <w:rPr>
          <w:bCs/>
          <w:iCs/>
          <w:sz w:val="28"/>
          <w:szCs w:val="28"/>
        </w:rPr>
        <w:t xml:space="preserve"> до</w:t>
      </w:r>
      <w:r>
        <w:rPr>
          <w:bCs/>
          <w:iCs/>
          <w:sz w:val="28"/>
          <w:szCs w:val="28"/>
        </w:rPr>
        <w:t xml:space="preserve"> </w:t>
      </w:r>
      <w:r w:rsidRPr="009F751C">
        <w:rPr>
          <w:bCs/>
          <w:iCs/>
          <w:sz w:val="28"/>
          <w:szCs w:val="28"/>
        </w:rPr>
        <w:t>5</w:t>
      </w:r>
      <w:r>
        <w:rPr>
          <w:bCs/>
          <w:iCs/>
          <w:sz w:val="28"/>
          <w:szCs w:val="28"/>
        </w:rPr>
        <w:t>.8</w:t>
      </w:r>
      <w:r>
        <w:rPr>
          <w:sz w:val="28"/>
          <w:szCs w:val="28"/>
        </w:rPr>
        <w:t>∙</w:t>
      </w:r>
      <w:r w:rsidRPr="009F751C">
        <w:rPr>
          <w:bCs/>
          <w:iCs/>
          <w:sz w:val="28"/>
          <w:szCs w:val="28"/>
        </w:rPr>
        <w:t>10</w:t>
      </w:r>
      <w:r w:rsidRPr="009F751C">
        <w:rPr>
          <w:bCs/>
          <w:iCs/>
          <w:sz w:val="28"/>
          <w:szCs w:val="28"/>
          <w:vertAlign w:val="superscript"/>
        </w:rPr>
        <w:t xml:space="preserve">-4 </w:t>
      </w:r>
      <w:r w:rsidR="00D966C2" w:rsidRPr="00D966C2">
        <w:rPr>
          <w:bCs/>
          <w:iCs/>
          <w:sz w:val="28"/>
          <w:szCs w:val="28"/>
        </w:rPr>
        <w:t>См/</w:t>
      </w:r>
      <w:r w:rsidRPr="00D966C2">
        <w:rPr>
          <w:bCs/>
          <w:iCs/>
          <w:sz w:val="28"/>
          <w:szCs w:val="28"/>
        </w:rPr>
        <w:t>см</w:t>
      </w:r>
      <w:r w:rsidRPr="009F751C">
        <w:rPr>
          <w:bCs/>
          <w:iCs/>
          <w:sz w:val="28"/>
          <w:szCs w:val="28"/>
        </w:rPr>
        <w:t xml:space="preserve"> при концентрации ФУНТ 3</w:t>
      </w:r>
      <w:r w:rsidRPr="00CE12F7">
        <w:rPr>
          <w:bCs/>
          <w:iCs/>
          <w:sz w:val="28"/>
          <w:szCs w:val="28"/>
        </w:rPr>
        <w:t xml:space="preserve"> </w:t>
      </w:r>
      <w:r w:rsidRPr="00D966C2">
        <w:rPr>
          <w:bCs/>
          <w:iCs/>
          <w:sz w:val="28"/>
          <w:szCs w:val="28"/>
        </w:rPr>
        <w:t xml:space="preserve">масс. % </w:t>
      </w:r>
      <w:r w:rsidR="00D966C2" w:rsidRPr="00D966C2">
        <w:rPr>
          <w:bCs/>
          <w:iCs/>
          <w:sz w:val="28"/>
          <w:szCs w:val="28"/>
        </w:rPr>
        <w:t>по массе эпоксидной композициии.</w:t>
      </w:r>
      <w:r w:rsidR="00D966C2">
        <w:rPr>
          <w:bCs/>
          <w:iCs/>
          <w:sz w:val="28"/>
          <w:szCs w:val="28"/>
        </w:rPr>
        <w:t xml:space="preserve"> </w:t>
      </w:r>
      <w:r w:rsidRPr="00D966C2">
        <w:rPr>
          <w:bCs/>
          <w:iCs/>
          <w:sz w:val="28"/>
          <w:szCs w:val="28"/>
        </w:rPr>
        <w:t xml:space="preserve"> Пластина из такого композиционного материала толщиной 0.3</w:t>
      </w:r>
      <w:r>
        <w:rPr>
          <w:bCs/>
          <w:iCs/>
          <w:sz w:val="28"/>
          <w:szCs w:val="28"/>
        </w:rPr>
        <w:t xml:space="preserve"> </w:t>
      </w:r>
      <w:r w:rsidRPr="009F751C">
        <w:rPr>
          <w:bCs/>
          <w:iCs/>
          <w:sz w:val="28"/>
          <w:szCs w:val="28"/>
        </w:rPr>
        <w:t>мм обладает коэффициент</w:t>
      </w:r>
      <w:r>
        <w:rPr>
          <w:bCs/>
          <w:iCs/>
          <w:sz w:val="28"/>
          <w:szCs w:val="28"/>
        </w:rPr>
        <w:t>ом отражения ЭМИ в диапазоне 27.0…34.</w:t>
      </w:r>
      <w:r w:rsidRPr="009F751C">
        <w:rPr>
          <w:bCs/>
          <w:iCs/>
          <w:sz w:val="28"/>
          <w:szCs w:val="28"/>
        </w:rPr>
        <w:t>0 ГГц 51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>5</w:t>
      </w:r>
      <w:r>
        <w:rPr>
          <w:bCs/>
          <w:iCs/>
          <w:sz w:val="28"/>
          <w:szCs w:val="28"/>
        </w:rPr>
        <w:t>…</w:t>
      </w:r>
      <w:r w:rsidRPr="009F751C">
        <w:rPr>
          <w:bCs/>
          <w:iCs/>
          <w:sz w:val="28"/>
          <w:szCs w:val="28"/>
        </w:rPr>
        <w:t>48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>5</w:t>
      </w:r>
      <w:r>
        <w:rPr>
          <w:bCs/>
          <w:iCs/>
          <w:sz w:val="28"/>
          <w:szCs w:val="28"/>
        </w:rPr>
        <w:t xml:space="preserve"> </w:t>
      </w:r>
      <w:r w:rsidRPr="009F751C">
        <w:rPr>
          <w:bCs/>
          <w:iCs/>
          <w:sz w:val="28"/>
          <w:szCs w:val="28"/>
        </w:rPr>
        <w:t>%, пропуская при этом</w:t>
      </w:r>
      <w:r>
        <w:rPr>
          <w:bCs/>
          <w:iCs/>
          <w:sz w:val="28"/>
          <w:szCs w:val="28"/>
        </w:rPr>
        <w:t xml:space="preserve"> 15.5…12.9 % падающей мощности. </w:t>
      </w:r>
      <w:r w:rsidRPr="009F751C">
        <w:rPr>
          <w:bCs/>
          <w:iCs/>
          <w:sz w:val="28"/>
          <w:szCs w:val="28"/>
        </w:rPr>
        <w:t>С уменьшением концентрации ФУНТ проводимость ГПКМ</w:t>
      </w:r>
      <w:r>
        <w:rPr>
          <w:bCs/>
          <w:iCs/>
          <w:sz w:val="28"/>
          <w:szCs w:val="28"/>
        </w:rPr>
        <w:t>-</w:t>
      </w:r>
      <w:r w:rsidRPr="009F751C">
        <w:rPr>
          <w:bCs/>
          <w:iCs/>
          <w:sz w:val="28"/>
          <w:szCs w:val="28"/>
        </w:rPr>
        <w:t xml:space="preserve">1 уменьшается, коэффициент отражения ЭМИ падает, а пропускание увеличивается </w:t>
      </w:r>
      <w:r>
        <w:rPr>
          <w:bCs/>
          <w:iCs/>
          <w:sz w:val="28"/>
          <w:szCs w:val="28"/>
        </w:rPr>
        <w:t>(</w:t>
      </w:r>
      <w:r w:rsidRPr="009F751C">
        <w:rPr>
          <w:bCs/>
          <w:iCs/>
          <w:sz w:val="28"/>
          <w:szCs w:val="28"/>
        </w:rPr>
        <w:t>рис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 xml:space="preserve"> </w:t>
      </w:r>
      <w:r w:rsidR="00D966C2">
        <w:rPr>
          <w:bCs/>
          <w:iCs/>
          <w:sz w:val="28"/>
          <w:szCs w:val="28"/>
        </w:rPr>
        <w:t>2)</w:t>
      </w:r>
      <w:r w:rsidRPr="009F751C">
        <w:rPr>
          <w:bCs/>
          <w:iCs/>
          <w:sz w:val="28"/>
          <w:szCs w:val="28"/>
        </w:rPr>
        <w:t xml:space="preserve"> а).</w:t>
      </w:r>
    </w:p>
    <w:tbl>
      <w:tblPr>
        <w:tblW w:w="0" w:type="auto"/>
        <w:tblLook w:val="00A0"/>
      </w:tblPr>
      <w:tblGrid>
        <w:gridCol w:w="4741"/>
        <w:gridCol w:w="4830"/>
      </w:tblGrid>
      <w:tr w:rsidR="00D051FB" w:rsidRPr="00430276" w:rsidTr="0095210B">
        <w:tc>
          <w:tcPr>
            <w:tcW w:w="4785" w:type="dxa"/>
          </w:tcPr>
          <w:p w:rsidR="00D051FB" w:rsidRPr="00430276" w:rsidRDefault="00316949" w:rsidP="00817FA3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924175" cy="2066925"/>
                  <wp:effectExtent l="0" t="0" r="9525" b="9525"/>
                  <wp:docPr id="7" name="Рисунок 16" descr="Graph-MW-ГПКМ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Graph-MW-ГПКМ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D051FB" w:rsidRPr="00430276" w:rsidRDefault="00316949" w:rsidP="00817FA3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981325" cy="2085975"/>
                  <wp:effectExtent l="0" t="0" r="9525" b="9525"/>
                  <wp:docPr id="8" name="Рисунок 17" descr="Graph-MW-ГПКМ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Graph-MW-ГПКМ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1FB" w:rsidRPr="00430276" w:rsidTr="0095210B">
        <w:tc>
          <w:tcPr>
            <w:tcW w:w="4785" w:type="dxa"/>
          </w:tcPr>
          <w:p w:rsidR="00D051FB" w:rsidRPr="0095210B" w:rsidRDefault="00D051FB" w:rsidP="0095210B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95210B">
              <w:rPr>
                <w:b/>
                <w:bCs/>
                <w:iCs/>
                <w:sz w:val="28"/>
                <w:szCs w:val="28"/>
              </w:rPr>
              <w:t>а)</w:t>
            </w:r>
          </w:p>
        </w:tc>
        <w:tc>
          <w:tcPr>
            <w:tcW w:w="4786" w:type="dxa"/>
          </w:tcPr>
          <w:p w:rsidR="00D051FB" w:rsidRPr="0095210B" w:rsidRDefault="00D051FB" w:rsidP="0095210B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95210B">
              <w:rPr>
                <w:b/>
                <w:bCs/>
                <w:iCs/>
                <w:sz w:val="28"/>
                <w:szCs w:val="28"/>
              </w:rPr>
              <w:t>б)</w:t>
            </w:r>
          </w:p>
        </w:tc>
      </w:tr>
    </w:tbl>
    <w:p w:rsidR="0095210B" w:rsidRDefault="0095210B" w:rsidP="0095210B">
      <w:pPr>
        <w:spacing w:line="360" w:lineRule="auto"/>
        <w:jc w:val="center"/>
        <w:rPr>
          <w:bCs/>
          <w:iCs/>
          <w:szCs w:val="28"/>
        </w:rPr>
      </w:pPr>
    </w:p>
    <w:p w:rsidR="00D051FB" w:rsidRPr="0095210B" w:rsidRDefault="00D051FB" w:rsidP="0095210B">
      <w:pPr>
        <w:spacing w:line="360" w:lineRule="auto"/>
        <w:jc w:val="center"/>
        <w:rPr>
          <w:bCs/>
          <w:iCs/>
          <w:szCs w:val="28"/>
        </w:rPr>
      </w:pPr>
      <w:r w:rsidRPr="0095210B">
        <w:rPr>
          <w:bCs/>
          <w:iCs/>
          <w:szCs w:val="28"/>
        </w:rPr>
        <w:t xml:space="preserve">Рис. </w:t>
      </w:r>
      <w:r w:rsidR="00D966C2" w:rsidRPr="0095210B">
        <w:rPr>
          <w:bCs/>
          <w:iCs/>
          <w:szCs w:val="28"/>
        </w:rPr>
        <w:t>2</w:t>
      </w:r>
      <w:r w:rsidRPr="0095210B">
        <w:rPr>
          <w:bCs/>
          <w:iCs/>
          <w:szCs w:val="28"/>
        </w:rPr>
        <w:t xml:space="preserve"> Зависимость коэффициентов прохождения (</w:t>
      </w:r>
      <w:r w:rsidRPr="0095210B">
        <w:rPr>
          <w:bCs/>
          <w:iCs/>
          <w:szCs w:val="28"/>
          <w:lang w:val="en-US"/>
        </w:rPr>
        <w:t>T</w:t>
      </w:r>
      <w:r w:rsidRPr="0095210B">
        <w:rPr>
          <w:bCs/>
          <w:iCs/>
          <w:szCs w:val="28"/>
        </w:rPr>
        <w:t xml:space="preserve"> – фигуры без точек) и отражения (</w:t>
      </w:r>
      <w:r w:rsidRPr="0095210B">
        <w:rPr>
          <w:bCs/>
          <w:iCs/>
          <w:szCs w:val="28"/>
          <w:lang w:val="en-US"/>
        </w:rPr>
        <w:t>R</w:t>
      </w:r>
      <w:r w:rsidRPr="0095210B">
        <w:rPr>
          <w:bCs/>
          <w:iCs/>
          <w:szCs w:val="28"/>
        </w:rPr>
        <w:t xml:space="preserve"> – фигуры с точками) образцов от концентрации наполнителя: а) ГПКМ-1, б) ГПКМ-3. Рабочая частота: квадратики – 27 ГГц, кружочки – 30.5 ГГц, треугольнички – 34 ГГц.</w:t>
      </w:r>
    </w:p>
    <w:p w:rsidR="00D051FB" w:rsidRPr="00D966C2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В таблице 2 приведены электрофизические характеристики образцов </w:t>
      </w:r>
      <w:r>
        <w:rPr>
          <w:bCs/>
          <w:iCs/>
          <w:sz w:val="28"/>
          <w:szCs w:val="28"/>
        </w:rPr>
        <w:t>ГПКМ-2</w:t>
      </w:r>
      <w:r w:rsidRPr="009F751C">
        <w:rPr>
          <w:bCs/>
          <w:iCs/>
          <w:sz w:val="28"/>
          <w:szCs w:val="28"/>
        </w:rPr>
        <w:t xml:space="preserve">,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 xml:space="preserve"> (обозначения аналогичны обозначениям в табл.</w:t>
      </w:r>
      <w:r>
        <w:rPr>
          <w:bCs/>
          <w:iCs/>
          <w:sz w:val="28"/>
          <w:szCs w:val="28"/>
        </w:rPr>
        <w:t xml:space="preserve"> </w:t>
      </w:r>
      <w:r w:rsidRPr="009F751C">
        <w:rPr>
          <w:bCs/>
          <w:iCs/>
          <w:sz w:val="28"/>
          <w:szCs w:val="28"/>
        </w:rPr>
        <w:t>1)</w:t>
      </w:r>
      <w:r>
        <w:rPr>
          <w:bCs/>
          <w:iCs/>
          <w:sz w:val="28"/>
          <w:szCs w:val="28"/>
        </w:rPr>
        <w:t>.</w:t>
      </w:r>
    </w:p>
    <w:p w:rsidR="0095210B" w:rsidRDefault="0095210B" w:rsidP="0095210B">
      <w:pPr>
        <w:spacing w:line="360" w:lineRule="auto"/>
        <w:ind w:firstLine="709"/>
        <w:jc w:val="right"/>
        <w:rPr>
          <w:bCs/>
          <w:iCs/>
          <w:szCs w:val="28"/>
        </w:rPr>
      </w:pPr>
    </w:p>
    <w:p w:rsidR="0095210B" w:rsidRDefault="0095210B" w:rsidP="0095210B">
      <w:pPr>
        <w:spacing w:line="360" w:lineRule="auto"/>
        <w:ind w:firstLine="709"/>
        <w:jc w:val="right"/>
        <w:rPr>
          <w:bCs/>
          <w:iCs/>
          <w:szCs w:val="28"/>
        </w:rPr>
      </w:pPr>
    </w:p>
    <w:p w:rsidR="0095210B" w:rsidRDefault="0095210B" w:rsidP="0095210B">
      <w:pPr>
        <w:spacing w:line="360" w:lineRule="auto"/>
        <w:ind w:firstLine="709"/>
        <w:jc w:val="right"/>
        <w:rPr>
          <w:bCs/>
          <w:iCs/>
          <w:szCs w:val="28"/>
        </w:rPr>
      </w:pPr>
    </w:p>
    <w:p w:rsidR="0095210B" w:rsidRDefault="0095210B" w:rsidP="0095210B">
      <w:pPr>
        <w:spacing w:line="360" w:lineRule="auto"/>
        <w:ind w:firstLine="709"/>
        <w:jc w:val="right"/>
        <w:rPr>
          <w:bCs/>
          <w:iCs/>
          <w:szCs w:val="28"/>
        </w:rPr>
      </w:pPr>
    </w:p>
    <w:p w:rsidR="0095210B" w:rsidRDefault="0095210B" w:rsidP="0095210B">
      <w:pPr>
        <w:spacing w:line="360" w:lineRule="auto"/>
        <w:ind w:firstLine="709"/>
        <w:jc w:val="right"/>
        <w:rPr>
          <w:bCs/>
          <w:iCs/>
          <w:szCs w:val="28"/>
        </w:rPr>
      </w:pPr>
    </w:p>
    <w:p w:rsidR="0095210B" w:rsidRDefault="0095210B" w:rsidP="0095210B">
      <w:pPr>
        <w:spacing w:line="360" w:lineRule="auto"/>
        <w:ind w:firstLine="709"/>
        <w:jc w:val="right"/>
        <w:rPr>
          <w:bCs/>
          <w:iCs/>
          <w:szCs w:val="28"/>
        </w:rPr>
      </w:pPr>
    </w:p>
    <w:p w:rsidR="0095210B" w:rsidRPr="0095210B" w:rsidRDefault="00D051FB" w:rsidP="0095210B">
      <w:pPr>
        <w:spacing w:line="360" w:lineRule="auto"/>
        <w:ind w:firstLine="709"/>
        <w:jc w:val="right"/>
        <w:rPr>
          <w:bCs/>
          <w:iCs/>
          <w:szCs w:val="28"/>
        </w:rPr>
      </w:pPr>
      <w:r w:rsidRPr="0095210B">
        <w:rPr>
          <w:bCs/>
          <w:iCs/>
          <w:szCs w:val="28"/>
        </w:rPr>
        <w:lastRenderedPageBreak/>
        <w:t>Таблица 2</w:t>
      </w:r>
    </w:p>
    <w:p w:rsidR="00D051FB" w:rsidRPr="0095210B" w:rsidRDefault="00D051FB" w:rsidP="0095210B">
      <w:pPr>
        <w:spacing w:line="360" w:lineRule="auto"/>
        <w:ind w:firstLine="709"/>
        <w:jc w:val="center"/>
        <w:rPr>
          <w:bCs/>
          <w:iCs/>
          <w:szCs w:val="28"/>
        </w:rPr>
      </w:pPr>
      <w:r w:rsidRPr="0095210B">
        <w:rPr>
          <w:bCs/>
          <w:iCs/>
          <w:szCs w:val="28"/>
        </w:rPr>
        <w:t>Электрофизические характеристики образцов ГПКМ-2 и ГПКМ-3.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69"/>
        <w:gridCol w:w="993"/>
        <w:gridCol w:w="1250"/>
        <w:gridCol w:w="825"/>
        <w:gridCol w:w="825"/>
        <w:gridCol w:w="826"/>
        <w:gridCol w:w="825"/>
        <w:gridCol w:w="825"/>
        <w:gridCol w:w="826"/>
      </w:tblGrid>
      <w:tr w:rsidR="00D051FB" w:rsidRPr="00430276" w:rsidTr="00817FA3"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t>Нанокомпозит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t>С, %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rPr>
                <w:lang w:val="en-US"/>
              </w:rPr>
              <w:t>R</w:t>
            </w:r>
            <w:r w:rsidRPr="0095210B">
              <w:t>, Ом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rPr>
                <w:lang w:val="en-US"/>
              </w:rPr>
              <w:t>f</w:t>
            </w:r>
            <w:r w:rsidRPr="0095210B">
              <w:t>, ГГц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t>ε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t>tgδ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t>Т, %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rPr>
                <w:lang w:val="en-US"/>
              </w:rPr>
              <w:t>R</w:t>
            </w:r>
            <w:r w:rsidRPr="0095210B">
              <w:t>, %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jc w:val="center"/>
            </w:pPr>
            <w:r w:rsidRPr="0095210B">
              <w:t>L, %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ГПКМ-2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rPr>
                <w:vertAlign w:val="superscript"/>
              </w:rPr>
            </w:pPr>
            <w:r w:rsidRPr="0095210B">
              <w:t>5.67∙10</w:t>
            </w:r>
            <w:r w:rsidRPr="0095210B">
              <w:rPr>
                <w:vertAlign w:val="superscript"/>
              </w:rPr>
              <w:t>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32.5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1.79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19.3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48.1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32.6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33.5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1.83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19.8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43.1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37.1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26.1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2.43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38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ГПКМ-3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rPr>
                <w:vertAlign w:val="superscript"/>
              </w:rPr>
            </w:pPr>
            <w:r w:rsidRPr="0095210B">
              <w:t>1.26∙10</w:t>
            </w:r>
            <w:r w:rsidRPr="0095210B">
              <w:rPr>
                <w:vertAlign w:val="superscript"/>
              </w:rPr>
              <w:t>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46.4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6.41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4.1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74.4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21.5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40.1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3.47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4.8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73.3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21.9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42.4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6.9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35.2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ГПКМ-3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0.83∙10</w:t>
            </w:r>
            <w:r w:rsidRPr="0095210B">
              <w:rPr>
                <w:vertAlign w:val="superscript"/>
              </w:rPr>
              <w:t>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72.4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3.18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9.0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60.0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31.0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49.6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4.36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8.8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60.0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31.2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37.6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5.7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8.8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58.9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32.3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ГПКМ-3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rPr>
                <w:vertAlign w:val="superscript"/>
              </w:rPr>
            </w:pPr>
            <w:r w:rsidRPr="0095210B">
              <w:t>3.19∙10</w:t>
            </w:r>
            <w:r w:rsidRPr="0095210B">
              <w:rPr>
                <w:vertAlign w:val="superscript"/>
              </w:rPr>
              <w:t>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26.6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0.89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46.0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26.2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27.8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20.3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0.99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45.7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24.4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29.9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15.9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1.8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39.0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21.1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30.9</w:t>
            </w:r>
          </w:p>
        </w:tc>
      </w:tr>
      <w:tr w:rsidR="00D051FB" w:rsidRPr="00430276" w:rsidTr="00817FA3">
        <w:tc>
          <w:tcPr>
            <w:tcW w:w="1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ГПКМ-3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</w:t>
            </w:r>
          </w:p>
        </w:tc>
        <w:tc>
          <w:tcPr>
            <w:tcW w:w="1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  <w:rPr>
                <w:vertAlign w:val="superscript"/>
              </w:rPr>
            </w:pPr>
            <w:r w:rsidRPr="0095210B">
              <w:t>3.86∙10</w:t>
            </w:r>
            <w:r w:rsidRPr="0095210B">
              <w:rPr>
                <w:vertAlign w:val="superscript"/>
              </w:rPr>
              <w:t>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27.0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7.2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0.26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83.6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7.5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8.9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30.5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0.26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82.9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9.7</w:t>
            </w:r>
          </w:p>
        </w:tc>
      </w:tr>
      <w:tr w:rsidR="00D051FB" w:rsidRPr="00430276" w:rsidTr="00817FA3">
        <w:tc>
          <w:tcPr>
            <w:tcW w:w="1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1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34.0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6.9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0.49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74.0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7.4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1FB" w:rsidRPr="0095210B" w:rsidRDefault="00D051FB" w:rsidP="00817FA3">
            <w:pPr>
              <w:spacing w:line="360" w:lineRule="auto"/>
            </w:pPr>
            <w:r w:rsidRPr="0095210B">
              <w:t>18.6</w:t>
            </w:r>
          </w:p>
        </w:tc>
      </w:tr>
    </w:tbl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Как следует из представленных данных, электрофизические свойства образца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 xml:space="preserve"> существенным образом отличаются от свойств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 и </w:t>
      </w:r>
      <w:r>
        <w:rPr>
          <w:bCs/>
          <w:iCs/>
          <w:sz w:val="28"/>
          <w:szCs w:val="28"/>
        </w:rPr>
        <w:t>ГПКМ-2</w:t>
      </w:r>
      <w:r w:rsidRPr="009F751C">
        <w:rPr>
          <w:bCs/>
          <w:iCs/>
          <w:sz w:val="28"/>
          <w:szCs w:val="28"/>
        </w:rPr>
        <w:t xml:space="preserve">. Так величина проводимости нанокомпозита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>, при концентрации ФУНТ 8% вес (по массе связующего) составляет 1</w:t>
      </w:r>
      <w:r>
        <w:rPr>
          <w:bCs/>
          <w:iCs/>
          <w:sz w:val="28"/>
          <w:szCs w:val="28"/>
        </w:rPr>
        <w:t>.6</w:t>
      </w:r>
      <w:r>
        <w:rPr>
          <w:sz w:val="28"/>
          <w:szCs w:val="28"/>
        </w:rPr>
        <w:t>∙</w:t>
      </w:r>
      <w:r w:rsidRPr="009F751C">
        <w:rPr>
          <w:bCs/>
          <w:iCs/>
          <w:sz w:val="28"/>
          <w:szCs w:val="28"/>
        </w:rPr>
        <w:t>10</w:t>
      </w:r>
      <w:r w:rsidRPr="009F751C">
        <w:rPr>
          <w:bCs/>
          <w:iCs/>
          <w:sz w:val="28"/>
          <w:szCs w:val="28"/>
          <w:vertAlign w:val="superscript"/>
        </w:rPr>
        <w:t>-2</w:t>
      </w:r>
      <w:r w:rsidRPr="009F751C">
        <w:rPr>
          <w:bCs/>
          <w:iCs/>
          <w:sz w:val="28"/>
          <w:szCs w:val="28"/>
        </w:rPr>
        <w:t xml:space="preserve"> </w:t>
      </w:r>
      <w:r w:rsidR="00D966C2" w:rsidRPr="00D966C2">
        <w:rPr>
          <w:bCs/>
          <w:iCs/>
          <w:sz w:val="28"/>
          <w:szCs w:val="28"/>
        </w:rPr>
        <w:t>См/</w:t>
      </w:r>
      <w:r w:rsidRPr="00D966C2">
        <w:rPr>
          <w:bCs/>
          <w:iCs/>
          <w:sz w:val="28"/>
          <w:szCs w:val="28"/>
        </w:rPr>
        <w:t>см</w:t>
      </w:r>
      <w:r w:rsidRPr="009F751C">
        <w:rPr>
          <w:bCs/>
          <w:iCs/>
          <w:sz w:val="28"/>
          <w:szCs w:val="28"/>
        </w:rPr>
        <w:t xml:space="preserve">, что почти на два порядка больше проводимости нанокомпозита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. Однако при малых концентрациях ФУНТ (1% вес. по массе связующего) проводимость композита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 оказывается на порядок больше, чем проводимость </w:t>
      </w:r>
      <w:r>
        <w:rPr>
          <w:bCs/>
          <w:iCs/>
          <w:sz w:val="28"/>
          <w:szCs w:val="28"/>
        </w:rPr>
        <w:t>ГПКМ-3 (4.</w:t>
      </w:r>
      <w:r w:rsidRPr="009F751C">
        <w:rPr>
          <w:bCs/>
          <w:iCs/>
          <w:sz w:val="28"/>
          <w:szCs w:val="28"/>
        </w:rPr>
        <w:t>14</w:t>
      </w:r>
      <w:r>
        <w:rPr>
          <w:sz w:val="28"/>
          <w:szCs w:val="28"/>
        </w:rPr>
        <w:t>∙</w:t>
      </w:r>
      <w:r w:rsidRPr="009F751C">
        <w:rPr>
          <w:bCs/>
          <w:iCs/>
          <w:sz w:val="28"/>
          <w:szCs w:val="28"/>
        </w:rPr>
        <w:t xml:space="preserve">10 </w:t>
      </w:r>
      <w:r w:rsidRPr="009F751C">
        <w:rPr>
          <w:bCs/>
          <w:iCs/>
          <w:sz w:val="28"/>
          <w:szCs w:val="28"/>
          <w:vertAlign w:val="superscript"/>
        </w:rPr>
        <w:t xml:space="preserve">-7 </w:t>
      </w:r>
      <w:r w:rsidRPr="009F751C">
        <w:rPr>
          <w:bCs/>
          <w:iCs/>
          <w:sz w:val="28"/>
          <w:szCs w:val="28"/>
        </w:rPr>
        <w:t>и 5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>39</w:t>
      </w:r>
      <w:r>
        <w:rPr>
          <w:sz w:val="28"/>
          <w:szCs w:val="28"/>
        </w:rPr>
        <w:t>∙</w:t>
      </w:r>
      <w:r w:rsidRPr="009F751C">
        <w:rPr>
          <w:bCs/>
          <w:iCs/>
          <w:sz w:val="28"/>
          <w:szCs w:val="28"/>
        </w:rPr>
        <w:t>10</w:t>
      </w:r>
      <w:r w:rsidRPr="009F751C">
        <w:rPr>
          <w:bCs/>
          <w:iCs/>
          <w:sz w:val="28"/>
          <w:szCs w:val="28"/>
          <w:vertAlign w:val="superscript"/>
        </w:rPr>
        <w:t>-8</w:t>
      </w:r>
      <w:r w:rsidRPr="009F751C">
        <w:rPr>
          <w:bCs/>
          <w:iCs/>
          <w:sz w:val="28"/>
          <w:szCs w:val="28"/>
        </w:rPr>
        <w:t xml:space="preserve"> </w:t>
      </w:r>
      <w:r w:rsidR="00D966C2">
        <w:rPr>
          <w:bCs/>
          <w:iCs/>
          <w:sz w:val="28"/>
          <w:szCs w:val="28"/>
        </w:rPr>
        <w:t>Ом/</w:t>
      </w:r>
      <w:r w:rsidRPr="00D966C2">
        <w:rPr>
          <w:bCs/>
          <w:iCs/>
          <w:sz w:val="28"/>
          <w:szCs w:val="28"/>
        </w:rPr>
        <w:t>см</w:t>
      </w:r>
      <w:r w:rsidRPr="009F751C">
        <w:rPr>
          <w:bCs/>
          <w:iCs/>
          <w:sz w:val="28"/>
          <w:szCs w:val="28"/>
        </w:rPr>
        <w:t xml:space="preserve"> соответственно).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Диэлектрическая проницаемость композита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 xml:space="preserve"> с концентрацией 8% на</w:t>
      </w:r>
      <w:r>
        <w:rPr>
          <w:bCs/>
          <w:iCs/>
          <w:sz w:val="28"/>
          <w:szCs w:val="28"/>
        </w:rPr>
        <w:t xml:space="preserve"> частоте 27.0 ГГц составляет 46.</w:t>
      </w:r>
      <w:r w:rsidRPr="009F751C">
        <w:rPr>
          <w:bCs/>
          <w:iCs/>
          <w:sz w:val="28"/>
          <w:szCs w:val="28"/>
        </w:rPr>
        <w:t xml:space="preserve">4, в то время как для композитов </w:t>
      </w:r>
      <w:r>
        <w:rPr>
          <w:bCs/>
          <w:iCs/>
          <w:sz w:val="28"/>
          <w:szCs w:val="28"/>
        </w:rPr>
        <w:t>ГПКМ-2</w:t>
      </w:r>
      <w:r w:rsidRPr="009F751C">
        <w:rPr>
          <w:bCs/>
          <w:iCs/>
          <w:sz w:val="28"/>
          <w:szCs w:val="28"/>
        </w:rPr>
        <w:t xml:space="preserve">,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 эта величина равна 32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>5 и 28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 xml:space="preserve">8 соответственно. Тангенс угла диэлектрических потерь </w:t>
      </w:r>
      <w:r>
        <w:rPr>
          <w:bCs/>
          <w:iCs/>
          <w:sz w:val="28"/>
          <w:szCs w:val="28"/>
        </w:rPr>
        <w:t>ГПКМ-3 (6.</w:t>
      </w:r>
      <w:r w:rsidRPr="009F751C">
        <w:rPr>
          <w:bCs/>
          <w:iCs/>
          <w:sz w:val="28"/>
          <w:szCs w:val="28"/>
        </w:rPr>
        <w:t>41 на частоте 27</w:t>
      </w:r>
      <w:r>
        <w:rPr>
          <w:bCs/>
          <w:iCs/>
          <w:sz w:val="28"/>
          <w:szCs w:val="28"/>
        </w:rPr>
        <w:t>.</w:t>
      </w:r>
      <w:r w:rsidRPr="009F751C">
        <w:rPr>
          <w:bCs/>
          <w:iCs/>
          <w:sz w:val="28"/>
          <w:szCs w:val="28"/>
        </w:rPr>
        <w:t xml:space="preserve">0 ГГц) также </w:t>
      </w:r>
      <w:r w:rsidRPr="009F751C">
        <w:rPr>
          <w:bCs/>
          <w:iCs/>
          <w:sz w:val="28"/>
          <w:szCs w:val="28"/>
        </w:rPr>
        <w:lastRenderedPageBreak/>
        <w:t xml:space="preserve">оказывается существенно выше, чем для образцов </w:t>
      </w:r>
      <w:r>
        <w:rPr>
          <w:bCs/>
          <w:iCs/>
          <w:sz w:val="28"/>
          <w:szCs w:val="28"/>
        </w:rPr>
        <w:t>ГПКМ-2</w:t>
      </w:r>
      <w:r w:rsidRPr="009F751C">
        <w:rPr>
          <w:bCs/>
          <w:iCs/>
          <w:sz w:val="28"/>
          <w:szCs w:val="28"/>
        </w:rPr>
        <w:t xml:space="preserve">, </w:t>
      </w:r>
      <w:r>
        <w:rPr>
          <w:bCs/>
          <w:iCs/>
          <w:sz w:val="28"/>
          <w:szCs w:val="28"/>
        </w:rPr>
        <w:t>ГПКМ-1 (1.79 и 1.</w:t>
      </w:r>
      <w:r w:rsidRPr="009F751C">
        <w:rPr>
          <w:bCs/>
          <w:iCs/>
          <w:sz w:val="28"/>
          <w:szCs w:val="28"/>
        </w:rPr>
        <w:t>78 соответственно).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Если величина коэффициента поглощения ЭМИ радиодиапазона для композита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 монотонно уменьшается при уменьшении концентрации, то для композита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 xml:space="preserve"> коэффициент поглощения вначале растет, достигает </w:t>
      </w:r>
      <w:r w:rsidRPr="00D55818">
        <w:rPr>
          <w:bCs/>
          <w:iCs/>
          <w:sz w:val="28"/>
          <w:szCs w:val="28"/>
        </w:rPr>
        <w:t>максимума (31%)</w:t>
      </w:r>
      <w:r>
        <w:rPr>
          <w:bCs/>
          <w:iCs/>
          <w:sz w:val="28"/>
          <w:szCs w:val="28"/>
        </w:rPr>
        <w:t xml:space="preserve"> </w:t>
      </w:r>
      <w:r w:rsidRPr="009F751C">
        <w:rPr>
          <w:bCs/>
          <w:iCs/>
          <w:sz w:val="28"/>
          <w:szCs w:val="28"/>
        </w:rPr>
        <w:t>при концентрациях ФУНТ 4</w:t>
      </w:r>
      <w:r>
        <w:rPr>
          <w:bCs/>
          <w:iCs/>
          <w:sz w:val="28"/>
          <w:szCs w:val="28"/>
        </w:rPr>
        <w:t xml:space="preserve"> масс.</w:t>
      </w:r>
      <w:r w:rsidRPr="009F751C">
        <w:rPr>
          <w:bCs/>
          <w:iCs/>
          <w:sz w:val="28"/>
          <w:szCs w:val="28"/>
        </w:rPr>
        <w:t>%, а затем уменьшается. Данный эффект связан с увеличением глубины проникновения ЭМИ в объем образца с уменьшением концентрации углеродсодержащего носителя</w:t>
      </w:r>
      <w:r w:rsidRPr="009F751C">
        <w:rPr>
          <w:b/>
          <w:bCs/>
          <w:iCs/>
          <w:sz w:val="28"/>
          <w:szCs w:val="28"/>
        </w:rPr>
        <w:t xml:space="preserve"> </w:t>
      </w:r>
      <w:r w:rsidRPr="009F751C">
        <w:rPr>
          <w:bCs/>
          <w:iCs/>
          <w:sz w:val="28"/>
          <w:szCs w:val="28"/>
        </w:rPr>
        <w:t>[</w:t>
      </w:r>
      <w:r w:rsidR="00D55818">
        <w:rPr>
          <w:bCs/>
          <w:iCs/>
          <w:sz w:val="28"/>
          <w:szCs w:val="28"/>
        </w:rPr>
        <w:t>12</w:t>
      </w:r>
      <w:r w:rsidRPr="009F751C">
        <w:rPr>
          <w:bCs/>
          <w:iCs/>
          <w:sz w:val="28"/>
          <w:szCs w:val="28"/>
        </w:rPr>
        <w:t>].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На </w:t>
      </w:r>
      <w:r w:rsidR="00D55818" w:rsidRPr="00D55818">
        <w:rPr>
          <w:bCs/>
          <w:iCs/>
          <w:sz w:val="28"/>
          <w:szCs w:val="28"/>
        </w:rPr>
        <w:t>рис.3</w:t>
      </w:r>
      <w:r w:rsidRPr="009F751C">
        <w:rPr>
          <w:bCs/>
          <w:iCs/>
          <w:sz w:val="28"/>
          <w:szCs w:val="28"/>
        </w:rPr>
        <w:t xml:space="preserve"> представлены концентрационные зависимости величины электрического сопротивления при постоянном токе от концентрации наполнителя для образцов </w:t>
      </w:r>
      <w:r>
        <w:rPr>
          <w:bCs/>
          <w:iCs/>
          <w:sz w:val="28"/>
          <w:szCs w:val="28"/>
        </w:rPr>
        <w:t>ГПКМ-1</w:t>
      </w:r>
      <w:r w:rsidRPr="009F751C">
        <w:rPr>
          <w:bCs/>
          <w:iCs/>
          <w:sz w:val="28"/>
          <w:szCs w:val="28"/>
        </w:rPr>
        <w:t xml:space="preserve">,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>.</w:t>
      </w:r>
    </w:p>
    <w:tbl>
      <w:tblPr>
        <w:tblW w:w="0" w:type="auto"/>
        <w:tblLook w:val="00A0"/>
      </w:tblPr>
      <w:tblGrid>
        <w:gridCol w:w="4771"/>
        <w:gridCol w:w="4800"/>
      </w:tblGrid>
      <w:tr w:rsidR="00D051FB" w:rsidRPr="00430276" w:rsidTr="0095210B">
        <w:tc>
          <w:tcPr>
            <w:tcW w:w="4785" w:type="dxa"/>
          </w:tcPr>
          <w:p w:rsidR="00D051FB" w:rsidRPr="00430276" w:rsidRDefault="00316949" w:rsidP="00817FA3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00375" cy="2095500"/>
                  <wp:effectExtent l="0" t="0" r="9525" b="0"/>
                  <wp:docPr id="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D051FB" w:rsidRPr="00430276" w:rsidRDefault="00316949" w:rsidP="00817FA3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28950" cy="2114550"/>
                  <wp:effectExtent l="0" t="0" r="0" b="0"/>
                  <wp:docPr id="1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1FB" w:rsidRPr="00430276" w:rsidTr="0095210B">
        <w:tc>
          <w:tcPr>
            <w:tcW w:w="4785" w:type="dxa"/>
          </w:tcPr>
          <w:p w:rsidR="00D051FB" w:rsidRPr="00430276" w:rsidRDefault="00D051FB" w:rsidP="0095210B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430276">
              <w:rPr>
                <w:bCs/>
                <w:iCs/>
                <w:sz w:val="28"/>
                <w:szCs w:val="28"/>
              </w:rPr>
              <w:t>а)</w:t>
            </w:r>
          </w:p>
        </w:tc>
        <w:tc>
          <w:tcPr>
            <w:tcW w:w="4786" w:type="dxa"/>
          </w:tcPr>
          <w:p w:rsidR="00D051FB" w:rsidRPr="00430276" w:rsidRDefault="00D051FB" w:rsidP="0095210B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430276">
              <w:rPr>
                <w:bCs/>
                <w:iCs/>
                <w:sz w:val="28"/>
                <w:szCs w:val="28"/>
              </w:rPr>
              <w:t>б)</w:t>
            </w:r>
          </w:p>
        </w:tc>
      </w:tr>
    </w:tbl>
    <w:p w:rsidR="00D051FB" w:rsidRPr="0095210B" w:rsidRDefault="00D051FB" w:rsidP="0095210B">
      <w:pPr>
        <w:spacing w:before="120" w:line="360" w:lineRule="auto"/>
        <w:jc w:val="center"/>
        <w:rPr>
          <w:bCs/>
          <w:iCs/>
          <w:szCs w:val="28"/>
        </w:rPr>
      </w:pPr>
      <w:r w:rsidRPr="0095210B">
        <w:rPr>
          <w:bCs/>
          <w:iCs/>
          <w:szCs w:val="28"/>
        </w:rPr>
        <w:t xml:space="preserve">Рис. </w:t>
      </w:r>
      <w:r w:rsidR="00D55818" w:rsidRPr="0095210B">
        <w:rPr>
          <w:bCs/>
          <w:iCs/>
          <w:szCs w:val="28"/>
        </w:rPr>
        <w:t>3</w:t>
      </w:r>
      <w:r w:rsidRPr="0095210B">
        <w:rPr>
          <w:bCs/>
          <w:iCs/>
          <w:szCs w:val="28"/>
        </w:rPr>
        <w:t xml:space="preserve"> Зависимость сопротивления образцов от концентрации ФУНТ: а) ГПКМ-1, б) ГПКМ-3.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sz w:val="28"/>
          <w:szCs w:val="28"/>
        </w:rPr>
      </w:pPr>
      <w:r w:rsidRPr="009F751C">
        <w:rPr>
          <w:sz w:val="28"/>
          <w:szCs w:val="28"/>
        </w:rPr>
        <w:t>Характер концентрационных зависимостей сопротивления, а также коэффициентов пропускания и отражения образцов ГПКМ</w:t>
      </w:r>
      <w:r>
        <w:rPr>
          <w:sz w:val="28"/>
          <w:szCs w:val="28"/>
        </w:rPr>
        <w:t>-</w:t>
      </w:r>
      <w:r w:rsidRPr="009F751C">
        <w:rPr>
          <w:sz w:val="28"/>
          <w:szCs w:val="28"/>
        </w:rPr>
        <w:t>2 и ГПКМ</w:t>
      </w:r>
      <w:r>
        <w:rPr>
          <w:sz w:val="28"/>
          <w:szCs w:val="28"/>
        </w:rPr>
        <w:t>-</w:t>
      </w:r>
      <w:r w:rsidRPr="009F751C">
        <w:rPr>
          <w:sz w:val="28"/>
          <w:szCs w:val="28"/>
        </w:rPr>
        <w:t>3 принципиально различны. В случае ГПКМ</w:t>
      </w:r>
      <w:r>
        <w:rPr>
          <w:sz w:val="28"/>
          <w:szCs w:val="28"/>
        </w:rPr>
        <w:t>-</w:t>
      </w:r>
      <w:r w:rsidRPr="009F751C">
        <w:rPr>
          <w:sz w:val="28"/>
          <w:szCs w:val="28"/>
        </w:rPr>
        <w:t>2 наблюдается почти линейная зависимость исследованных параметров от концентрации, в то время как в случае ГПКМ</w:t>
      </w:r>
      <w:r>
        <w:rPr>
          <w:sz w:val="28"/>
          <w:szCs w:val="28"/>
        </w:rPr>
        <w:t>-</w:t>
      </w:r>
      <w:r w:rsidRPr="009F751C">
        <w:rPr>
          <w:sz w:val="28"/>
          <w:szCs w:val="28"/>
        </w:rPr>
        <w:t>3 наблюдаются сильно нелинейные зависимости с пороговым характером (при концентрации 2 %) и выходом на насыщение. Такой характер зависимости может проявляться в том случае, если при увеличении концентрации наполнителя в ГПКМ</w:t>
      </w:r>
      <w:r>
        <w:rPr>
          <w:sz w:val="28"/>
          <w:szCs w:val="28"/>
        </w:rPr>
        <w:t>-</w:t>
      </w:r>
      <w:r w:rsidRPr="009F751C">
        <w:rPr>
          <w:sz w:val="28"/>
          <w:szCs w:val="28"/>
        </w:rPr>
        <w:t xml:space="preserve">3 образуется связная структура </w:t>
      </w:r>
      <w:r w:rsidRPr="009F751C">
        <w:rPr>
          <w:sz w:val="28"/>
          <w:szCs w:val="28"/>
        </w:rPr>
        <w:lastRenderedPageBreak/>
        <w:t xml:space="preserve">проводников, при которой основной вклад в электропроводящие и электродинамические свойства начинают вносить области контакта частичек наполнителя. Такая структура является аналогом </w:t>
      </w:r>
      <w:r w:rsidRPr="00D55818">
        <w:rPr>
          <w:color w:val="000000"/>
          <w:sz w:val="28"/>
          <w:szCs w:val="28"/>
        </w:rPr>
        <w:t>«плохого металла»</w:t>
      </w:r>
      <w:r w:rsidRPr="00D55818">
        <w:rPr>
          <w:sz w:val="28"/>
          <w:szCs w:val="28"/>
        </w:rPr>
        <w:t>,</w:t>
      </w:r>
      <w:r w:rsidRPr="009F751C">
        <w:rPr>
          <w:sz w:val="28"/>
          <w:szCs w:val="28"/>
        </w:rPr>
        <w:t xml:space="preserve"> и проявляет себя в увеличении коэффициента отражения и соответствующем уменьшении коэффициента пропускания. Коэффициент поглощения при этом практически не меняется (начиная с пороговой концентрации).</w:t>
      </w:r>
    </w:p>
    <w:p w:rsidR="00D051FB" w:rsidRDefault="00D051FB" w:rsidP="00D051FB">
      <w:pPr>
        <w:spacing w:line="360" w:lineRule="auto"/>
        <w:ind w:firstLine="709"/>
        <w:jc w:val="both"/>
        <w:rPr>
          <w:sz w:val="28"/>
          <w:szCs w:val="28"/>
        </w:rPr>
      </w:pPr>
      <w:r w:rsidRPr="009F751C">
        <w:rPr>
          <w:sz w:val="28"/>
          <w:szCs w:val="28"/>
        </w:rPr>
        <w:t>При отсутствии связной структуры частичек наполнителя (ГПКМ</w:t>
      </w:r>
      <w:r>
        <w:rPr>
          <w:sz w:val="28"/>
          <w:szCs w:val="28"/>
        </w:rPr>
        <w:t>-</w:t>
      </w:r>
      <w:r w:rsidRPr="009F751C">
        <w:rPr>
          <w:sz w:val="28"/>
          <w:szCs w:val="28"/>
        </w:rPr>
        <w:t xml:space="preserve">2) увеличение концентрации (вплоть до 8 </w:t>
      </w:r>
      <w:r w:rsidRPr="003620B3">
        <w:rPr>
          <w:sz w:val="28"/>
          <w:szCs w:val="28"/>
        </w:rPr>
        <w:t>масс. %,</w:t>
      </w:r>
      <w:r w:rsidRPr="009F751C">
        <w:rPr>
          <w:sz w:val="28"/>
          <w:szCs w:val="28"/>
        </w:rPr>
        <w:t xml:space="preserve"> по крайней мере) приводит к реализации все более </w:t>
      </w:r>
      <w:r w:rsidRPr="00D55818">
        <w:rPr>
          <w:sz w:val="28"/>
          <w:szCs w:val="28"/>
        </w:rPr>
        <w:t>«плохого диэлектрика»</w:t>
      </w:r>
      <w:r w:rsidRPr="009F751C">
        <w:rPr>
          <w:sz w:val="28"/>
          <w:szCs w:val="28"/>
        </w:rPr>
        <w:t xml:space="preserve"> со слабо нелинейным увеличением коэффициентов отражения и поглощения и умень</w:t>
      </w:r>
      <w:r>
        <w:rPr>
          <w:sz w:val="28"/>
          <w:szCs w:val="28"/>
        </w:rPr>
        <w:t>шением коэффициента пропускания.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320E69">
        <w:rPr>
          <w:bCs/>
          <w:iCs/>
          <w:sz w:val="28"/>
          <w:szCs w:val="28"/>
        </w:rPr>
        <w:t>Возможной причиной различия электродинамических характеристик ГПКМ, имеющих один и тот же состав, является различная структурная организация  функционального наполнителя в исследованных материалах. (переформулировать).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Для получения </w:t>
      </w:r>
      <w:r w:rsidRPr="009F751C">
        <w:rPr>
          <w:bCs/>
          <w:iCs/>
          <w:sz w:val="28"/>
          <w:szCs w:val="28"/>
        </w:rPr>
        <w:t>инф</w:t>
      </w:r>
      <w:r>
        <w:rPr>
          <w:bCs/>
          <w:iCs/>
          <w:sz w:val="28"/>
          <w:szCs w:val="28"/>
        </w:rPr>
        <w:t>ормации об образовании покрытий было проведено сравнительное изучение их морфологии. Для чего  в чаш</w:t>
      </w:r>
      <w:r w:rsidRPr="009F751C">
        <w:rPr>
          <w:bCs/>
          <w:iCs/>
          <w:sz w:val="28"/>
          <w:szCs w:val="28"/>
        </w:rPr>
        <w:t>к</w:t>
      </w:r>
      <w:r>
        <w:rPr>
          <w:bCs/>
          <w:iCs/>
          <w:sz w:val="28"/>
          <w:szCs w:val="28"/>
        </w:rPr>
        <w:t>и</w:t>
      </w:r>
      <w:r w:rsidRPr="009F751C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 xml:space="preserve">из алюминиевой </w:t>
      </w:r>
      <w:r w:rsidRPr="009F751C">
        <w:rPr>
          <w:bCs/>
          <w:iCs/>
          <w:sz w:val="28"/>
          <w:szCs w:val="28"/>
        </w:rPr>
        <w:t xml:space="preserve"> были налиты дисперсии с разной концентрацией ФУНТ, использованные для получения препрегов ГПКМ.</w:t>
      </w: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 xml:space="preserve">На </w:t>
      </w:r>
      <w:r w:rsidRPr="003620B3">
        <w:rPr>
          <w:bCs/>
          <w:iCs/>
          <w:sz w:val="28"/>
          <w:szCs w:val="28"/>
        </w:rPr>
        <w:t xml:space="preserve">рис. </w:t>
      </w:r>
      <w:r w:rsidR="003620B3" w:rsidRPr="003620B3">
        <w:rPr>
          <w:bCs/>
          <w:iCs/>
          <w:sz w:val="28"/>
          <w:szCs w:val="28"/>
        </w:rPr>
        <w:t>4</w:t>
      </w:r>
      <w:r w:rsidRPr="009F751C">
        <w:rPr>
          <w:bCs/>
          <w:iCs/>
          <w:sz w:val="28"/>
          <w:szCs w:val="28"/>
        </w:rPr>
        <w:t xml:space="preserve"> представлены данные о морфологии покрытий, которые образовались после испарения ацетона.</w:t>
      </w:r>
    </w:p>
    <w:tbl>
      <w:tblPr>
        <w:tblW w:w="0" w:type="auto"/>
        <w:tblLook w:val="00A0"/>
      </w:tblPr>
      <w:tblGrid>
        <w:gridCol w:w="3190"/>
        <w:gridCol w:w="3190"/>
        <w:gridCol w:w="3191"/>
      </w:tblGrid>
      <w:tr w:rsidR="00D051FB" w:rsidRPr="00AF57C8" w:rsidTr="0095210B">
        <w:tc>
          <w:tcPr>
            <w:tcW w:w="3190" w:type="dxa"/>
          </w:tcPr>
          <w:p w:rsidR="00D051FB" w:rsidRPr="00AF57C8" w:rsidRDefault="00316949" w:rsidP="0022076D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noProof/>
                <w:sz w:val="28"/>
                <w:szCs w:val="28"/>
              </w:rPr>
              <w:drawing>
                <wp:inline distT="0" distB="0" distL="0" distR="0">
                  <wp:extent cx="1733550" cy="14287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D051FB" w:rsidRPr="00AF57C8" w:rsidRDefault="00316949" w:rsidP="0022076D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noProof/>
                <w:sz w:val="28"/>
                <w:szCs w:val="28"/>
              </w:rPr>
              <w:drawing>
                <wp:inline distT="0" distB="0" distL="0" distR="0">
                  <wp:extent cx="1676400" cy="143827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D051FB" w:rsidRPr="00AF57C8" w:rsidRDefault="00316949" w:rsidP="0022076D">
            <w:pPr>
              <w:spacing w:line="360" w:lineRule="auto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noProof/>
                <w:sz w:val="28"/>
                <w:szCs w:val="28"/>
              </w:rPr>
              <w:drawing>
                <wp:inline distT="0" distB="0" distL="0" distR="0">
                  <wp:extent cx="1695450" cy="147637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1FB" w:rsidRPr="00AF57C8" w:rsidTr="0095210B">
        <w:tc>
          <w:tcPr>
            <w:tcW w:w="3190" w:type="dxa"/>
          </w:tcPr>
          <w:p w:rsidR="00D051FB" w:rsidRPr="00AF57C8" w:rsidRDefault="00D051FB" w:rsidP="0095210B">
            <w:pPr>
              <w:spacing w:line="360" w:lineRule="auto"/>
              <w:ind w:firstLine="709"/>
              <w:jc w:val="center"/>
              <w:rPr>
                <w:bCs/>
                <w:iCs/>
                <w:sz w:val="28"/>
                <w:szCs w:val="28"/>
              </w:rPr>
            </w:pPr>
            <w:r w:rsidRPr="00AF57C8">
              <w:rPr>
                <w:bCs/>
                <w:iCs/>
                <w:sz w:val="28"/>
                <w:szCs w:val="28"/>
              </w:rPr>
              <w:t>а)</w:t>
            </w:r>
          </w:p>
        </w:tc>
        <w:tc>
          <w:tcPr>
            <w:tcW w:w="3190" w:type="dxa"/>
          </w:tcPr>
          <w:p w:rsidR="00D051FB" w:rsidRPr="00AF57C8" w:rsidRDefault="00D051FB" w:rsidP="0095210B">
            <w:pPr>
              <w:spacing w:line="360" w:lineRule="auto"/>
              <w:ind w:firstLine="709"/>
              <w:jc w:val="center"/>
              <w:rPr>
                <w:bCs/>
                <w:iCs/>
                <w:sz w:val="28"/>
                <w:szCs w:val="28"/>
              </w:rPr>
            </w:pPr>
            <w:r w:rsidRPr="00AF57C8">
              <w:rPr>
                <w:bCs/>
                <w:iCs/>
                <w:sz w:val="28"/>
                <w:szCs w:val="28"/>
              </w:rPr>
              <w:t>б)</w:t>
            </w:r>
          </w:p>
        </w:tc>
        <w:tc>
          <w:tcPr>
            <w:tcW w:w="3191" w:type="dxa"/>
          </w:tcPr>
          <w:p w:rsidR="00D051FB" w:rsidRPr="00AF57C8" w:rsidRDefault="00D051FB" w:rsidP="0095210B">
            <w:pPr>
              <w:spacing w:line="360" w:lineRule="auto"/>
              <w:ind w:firstLine="709"/>
              <w:jc w:val="center"/>
              <w:rPr>
                <w:bCs/>
                <w:iCs/>
                <w:sz w:val="28"/>
                <w:szCs w:val="28"/>
              </w:rPr>
            </w:pPr>
            <w:r w:rsidRPr="00AF57C8">
              <w:rPr>
                <w:bCs/>
                <w:iCs/>
                <w:sz w:val="28"/>
                <w:szCs w:val="28"/>
              </w:rPr>
              <w:t>в)</w:t>
            </w:r>
          </w:p>
        </w:tc>
      </w:tr>
    </w:tbl>
    <w:p w:rsidR="00D051FB" w:rsidRPr="0095210B" w:rsidRDefault="00D051FB" w:rsidP="0095210B">
      <w:pPr>
        <w:spacing w:line="360" w:lineRule="auto"/>
        <w:jc w:val="center"/>
        <w:rPr>
          <w:bCs/>
          <w:iCs/>
          <w:szCs w:val="28"/>
        </w:rPr>
      </w:pPr>
      <w:r w:rsidRPr="0095210B">
        <w:rPr>
          <w:b/>
          <w:bCs/>
          <w:iCs/>
          <w:szCs w:val="28"/>
        </w:rPr>
        <w:t xml:space="preserve">Рис. </w:t>
      </w:r>
      <w:r w:rsidR="003620B3" w:rsidRPr="0095210B">
        <w:rPr>
          <w:b/>
          <w:bCs/>
          <w:iCs/>
          <w:szCs w:val="28"/>
        </w:rPr>
        <w:t>4</w:t>
      </w:r>
      <w:r w:rsidRPr="0095210B">
        <w:rPr>
          <w:bCs/>
          <w:iCs/>
          <w:szCs w:val="28"/>
        </w:rPr>
        <w:t xml:space="preserve"> Морфология покрытий после испарения ацетона из дисперсий:</w:t>
      </w:r>
    </w:p>
    <w:p w:rsidR="00D051FB" w:rsidRPr="0095210B" w:rsidRDefault="00D051FB" w:rsidP="0095210B">
      <w:pPr>
        <w:spacing w:line="360" w:lineRule="auto"/>
        <w:jc w:val="center"/>
        <w:rPr>
          <w:bCs/>
          <w:iCs/>
          <w:szCs w:val="28"/>
        </w:rPr>
      </w:pPr>
      <w:r w:rsidRPr="0095210B">
        <w:rPr>
          <w:bCs/>
          <w:iCs/>
          <w:szCs w:val="28"/>
        </w:rPr>
        <w:t>а) ГПКМ-1 (2 масс.% ФУНТ),  б) ГПКМ-2 (2 масс.% ФУНТ), в) ГПКМ-3 (2 масс.% ФУНТ).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Различие в морфологии покрытий вероятно связано с различной силой взаимодействия ФУНТ/ФУНТ, ФУНТ/матрица для различных вариантов ГПКМ. В случае ГПКМ-3 силы взаимодействия между нанотрубками настолько велики, что препятствуют действию диффузионных потоков, которые возникают вследствие испарения растворителя и стремятся нарушить сплошность покрытия. В то время как, более сильное взаимодействие ФУНТ/матрица в ГПКМ-3 приводит к нарушению целостности покрытия.</w:t>
      </w: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Слабое взаимодействие ФУНТ с матрицей приводит к уменьшению толщины с</w:t>
      </w:r>
      <w:r w:rsidRPr="009F751C">
        <w:rPr>
          <w:bCs/>
          <w:iCs/>
          <w:sz w:val="28"/>
          <w:szCs w:val="28"/>
        </w:rPr>
        <w:t>лоя полимера</w:t>
      </w:r>
      <w:r>
        <w:rPr>
          <w:bCs/>
          <w:iCs/>
          <w:sz w:val="28"/>
          <w:szCs w:val="28"/>
        </w:rPr>
        <w:t xml:space="preserve">, который окружает нанотрубку, </w:t>
      </w:r>
      <w:r w:rsidRPr="009F751C">
        <w:rPr>
          <w:bCs/>
          <w:iCs/>
          <w:sz w:val="28"/>
          <w:szCs w:val="28"/>
        </w:rPr>
        <w:t>а</w:t>
      </w:r>
      <w:r>
        <w:rPr>
          <w:bCs/>
          <w:iCs/>
          <w:sz w:val="28"/>
          <w:szCs w:val="28"/>
        </w:rPr>
        <w:t>,</w:t>
      </w:r>
      <w:r w:rsidRPr="009F751C">
        <w:rPr>
          <w:bCs/>
          <w:iCs/>
          <w:sz w:val="28"/>
          <w:szCs w:val="28"/>
        </w:rPr>
        <w:t xml:space="preserve"> следовательно, к уменьшению величины контактного сопротивления между ФУНТ и увеличению проводимости нанокомпозита </w:t>
      </w:r>
      <w:r>
        <w:rPr>
          <w:bCs/>
          <w:iCs/>
          <w:sz w:val="28"/>
          <w:szCs w:val="28"/>
        </w:rPr>
        <w:t>ГПКМ-3</w:t>
      </w:r>
      <w:r w:rsidRPr="009F751C">
        <w:rPr>
          <w:bCs/>
          <w:iCs/>
          <w:sz w:val="28"/>
          <w:szCs w:val="28"/>
        </w:rPr>
        <w:t xml:space="preserve"> по сравнению с </w:t>
      </w:r>
      <w:r>
        <w:rPr>
          <w:bCs/>
          <w:iCs/>
          <w:sz w:val="28"/>
          <w:szCs w:val="28"/>
        </w:rPr>
        <w:t>ГПКМ-1, ГПКМ-2</w:t>
      </w:r>
      <w:r w:rsidRPr="009F751C">
        <w:rPr>
          <w:bCs/>
          <w:iCs/>
          <w:sz w:val="28"/>
          <w:szCs w:val="28"/>
        </w:rPr>
        <w:t xml:space="preserve"> [</w:t>
      </w:r>
      <w:r w:rsidR="003620B3">
        <w:rPr>
          <w:bCs/>
          <w:iCs/>
          <w:sz w:val="28"/>
          <w:szCs w:val="28"/>
        </w:rPr>
        <w:t>13</w:t>
      </w:r>
      <w:r w:rsidRPr="009F751C">
        <w:rPr>
          <w:bCs/>
          <w:iCs/>
          <w:sz w:val="28"/>
          <w:szCs w:val="28"/>
        </w:rPr>
        <w:t>].</w:t>
      </w:r>
    </w:p>
    <w:p w:rsidR="00D051FB" w:rsidRDefault="00D051FB" w:rsidP="00D051FB">
      <w:pPr>
        <w:spacing w:line="360" w:lineRule="auto"/>
        <w:rPr>
          <w:sz w:val="28"/>
          <w:szCs w:val="28"/>
        </w:rPr>
      </w:pPr>
    </w:p>
    <w:p w:rsidR="00D051FB" w:rsidRPr="003620B3" w:rsidRDefault="00D051FB" w:rsidP="00D051FB">
      <w:pPr>
        <w:pStyle w:val="12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620B3">
        <w:rPr>
          <w:rFonts w:ascii="Times New Roman" w:hAnsi="Times New Roman"/>
          <w:b/>
          <w:sz w:val="28"/>
          <w:szCs w:val="28"/>
        </w:rPr>
        <w:t>Заключение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sz w:val="28"/>
          <w:szCs w:val="28"/>
        </w:rPr>
      </w:pPr>
      <w:r w:rsidRPr="009F751C">
        <w:rPr>
          <w:sz w:val="28"/>
          <w:szCs w:val="28"/>
        </w:rPr>
        <w:t>Таким образом, различные технологические режимы получения модифицированных ФУНТ связующих позволяют получать ГПКМ, которые в одном случае могут быть характеризованы как «плохой металл», а в другом – как «плохой диэлектрик». Оба варианта полученных ГПКМ являются востребованными и перспективными для применения в качестве конструкционных и функциональных радиотехнических материалов.</w:t>
      </w:r>
    </w:p>
    <w:p w:rsidR="00D051FB" w:rsidRPr="009F751C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>В работе показано, что гибридные полимерные материалы функционального назначения с высокой степенью наполнения могут быть изготовлены путем получения покрытий, содержащих углеродные нанотрубки функционализированные карбоксильными группами и эпоксидную композицию, на слоях армирующего наполнителя с его последующим прессованием. Удельная проводимость ГПКМ, полученных таким способом достигает величины 1</w:t>
      </w:r>
      <w:r>
        <w:rPr>
          <w:bCs/>
          <w:iCs/>
          <w:sz w:val="28"/>
          <w:szCs w:val="28"/>
        </w:rPr>
        <w:t>.6</w:t>
      </w:r>
      <w:r>
        <w:rPr>
          <w:sz w:val="28"/>
          <w:szCs w:val="28"/>
        </w:rPr>
        <w:t>∙</w:t>
      </w:r>
      <w:r w:rsidRPr="009F751C">
        <w:rPr>
          <w:bCs/>
          <w:iCs/>
          <w:sz w:val="28"/>
          <w:szCs w:val="28"/>
        </w:rPr>
        <w:t>10</w:t>
      </w:r>
      <w:r w:rsidRPr="009F751C">
        <w:rPr>
          <w:bCs/>
          <w:iCs/>
          <w:sz w:val="28"/>
          <w:szCs w:val="28"/>
          <w:vertAlign w:val="superscript"/>
        </w:rPr>
        <w:t>-2</w:t>
      </w:r>
      <w:r w:rsidRPr="009F751C">
        <w:rPr>
          <w:bCs/>
          <w:iCs/>
          <w:sz w:val="28"/>
          <w:szCs w:val="28"/>
        </w:rPr>
        <w:t xml:space="preserve"> </w:t>
      </w:r>
      <w:r w:rsidR="003620B3">
        <w:rPr>
          <w:bCs/>
          <w:iCs/>
          <w:sz w:val="28"/>
          <w:szCs w:val="28"/>
        </w:rPr>
        <w:t>См/</w:t>
      </w:r>
      <w:r w:rsidRPr="003620B3">
        <w:rPr>
          <w:bCs/>
          <w:iCs/>
          <w:sz w:val="28"/>
          <w:szCs w:val="28"/>
        </w:rPr>
        <w:t>см</w:t>
      </w:r>
      <w:r w:rsidRPr="009F751C">
        <w:rPr>
          <w:bCs/>
          <w:iCs/>
          <w:sz w:val="28"/>
          <w:szCs w:val="28"/>
        </w:rPr>
        <w:t>.</w:t>
      </w: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lastRenderedPageBreak/>
        <w:t xml:space="preserve">Использование в составе матрицы смеси олигомеров с различным молекулярным весом изменяет структуру покрытия, которая оказывает влияние на комплекс электрофизических свойств. </w:t>
      </w:r>
    </w:p>
    <w:p w:rsidR="00D051FB" w:rsidRDefault="00D051FB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9F751C">
        <w:rPr>
          <w:bCs/>
          <w:iCs/>
          <w:sz w:val="28"/>
          <w:szCs w:val="28"/>
        </w:rPr>
        <w:t>Сделано предположение о том, что механизм формирования структуры покрытия определяется силой взаимодействия ФУНТ друг с другом и с эпоксидной матрицей.</w:t>
      </w:r>
    </w:p>
    <w:p w:rsidR="00972705" w:rsidRDefault="00972705" w:rsidP="00D051F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D051FB" w:rsidRPr="0095210B" w:rsidRDefault="00D051FB" w:rsidP="00D051FB">
      <w:pPr>
        <w:pStyle w:val="12"/>
        <w:spacing w:after="0" w:line="360" w:lineRule="auto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95210B">
        <w:rPr>
          <w:rFonts w:ascii="Times New Roman" w:hAnsi="Times New Roman"/>
          <w:sz w:val="28"/>
          <w:szCs w:val="28"/>
        </w:rPr>
        <w:t>Литература</w:t>
      </w:r>
    </w:p>
    <w:p w:rsidR="00D051FB" w:rsidRPr="00895742" w:rsidRDefault="00895742" w:rsidP="0095210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1</w:t>
      </w:r>
      <w:r w:rsidRPr="00895742">
        <w:rPr>
          <w:sz w:val="28"/>
          <w:szCs w:val="28"/>
        </w:rPr>
        <w:t xml:space="preserve">. Каблов Е.Н., Кондрашов С.В., </w:t>
      </w:r>
      <w:r w:rsidRPr="00895742">
        <w:rPr>
          <w:bCs/>
          <w:sz w:val="28"/>
          <w:szCs w:val="28"/>
        </w:rPr>
        <w:t>Юрков Г.Ю.</w:t>
      </w:r>
      <w:r w:rsidRPr="00895742">
        <w:rPr>
          <w:sz w:val="28"/>
          <w:szCs w:val="28"/>
        </w:rPr>
        <w:t xml:space="preserve"> Перспективы использования углеродсодержащих наночастиц в связующих для полимерных композиционных материалов </w:t>
      </w:r>
      <w:r w:rsidRPr="00895742">
        <w:rPr>
          <w:b/>
          <w:bCs/>
          <w:sz w:val="28"/>
          <w:szCs w:val="28"/>
        </w:rPr>
        <w:t>//</w:t>
      </w:r>
      <w:r w:rsidRPr="00895742">
        <w:rPr>
          <w:bCs/>
          <w:sz w:val="28"/>
          <w:szCs w:val="28"/>
        </w:rPr>
        <w:t xml:space="preserve"> Российские нанотехнологии. </w:t>
      </w:r>
      <w:r w:rsidRPr="00895742">
        <w:rPr>
          <w:sz w:val="28"/>
          <w:szCs w:val="28"/>
          <w:lang w:val="en-US"/>
        </w:rPr>
        <w:t xml:space="preserve">2013. </w:t>
      </w:r>
      <w:r w:rsidRPr="00895742">
        <w:rPr>
          <w:sz w:val="28"/>
          <w:szCs w:val="28"/>
        </w:rPr>
        <w:t>Т</w:t>
      </w:r>
      <w:r w:rsidRPr="00895742">
        <w:rPr>
          <w:sz w:val="28"/>
          <w:szCs w:val="28"/>
          <w:lang w:val="en-US"/>
        </w:rPr>
        <w:t xml:space="preserve">. 8. № 3-4. </w:t>
      </w:r>
      <w:r w:rsidRPr="00895742">
        <w:rPr>
          <w:sz w:val="28"/>
          <w:szCs w:val="28"/>
        </w:rPr>
        <w:t>С</w:t>
      </w:r>
      <w:r w:rsidRPr="00895742">
        <w:rPr>
          <w:sz w:val="28"/>
          <w:szCs w:val="28"/>
          <w:lang w:val="en-US"/>
        </w:rPr>
        <w:t>. 28-46</w:t>
      </w:r>
    </w:p>
    <w:p w:rsidR="00232A60" w:rsidRPr="00D966C2" w:rsidRDefault="00895742" w:rsidP="0095210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95742">
        <w:rPr>
          <w:sz w:val="28"/>
          <w:szCs w:val="28"/>
          <w:lang w:val="en-US"/>
        </w:rPr>
        <w:t xml:space="preserve">2. Lubineau G., Rahaman A. A review of strategies for improving the degradation properties of laminated continuous-fiber/epoxy composites with carbon-based nanoreinforcements // CARBON. </w:t>
      </w:r>
      <w:r w:rsidRPr="00D966C2">
        <w:rPr>
          <w:sz w:val="28"/>
          <w:szCs w:val="28"/>
          <w:lang w:val="en-US"/>
        </w:rPr>
        <w:t xml:space="preserve">2012. </w:t>
      </w:r>
      <w:r w:rsidRPr="00895742">
        <w:rPr>
          <w:sz w:val="28"/>
          <w:szCs w:val="28"/>
          <w:lang w:val="en-US"/>
        </w:rPr>
        <w:t>V. 50. P. 2377–2395</w:t>
      </w:r>
      <w:r w:rsidRPr="00D966C2">
        <w:rPr>
          <w:sz w:val="28"/>
          <w:szCs w:val="28"/>
          <w:lang w:val="en-US"/>
        </w:rPr>
        <w:t>.</w:t>
      </w:r>
    </w:p>
    <w:p w:rsidR="00895742" w:rsidRDefault="00895742" w:rsidP="0095210B">
      <w:pPr>
        <w:spacing w:line="360" w:lineRule="auto"/>
        <w:ind w:firstLine="709"/>
        <w:jc w:val="both"/>
        <w:rPr>
          <w:sz w:val="28"/>
          <w:szCs w:val="28"/>
        </w:rPr>
      </w:pPr>
      <w:r w:rsidRPr="00895742">
        <w:rPr>
          <w:sz w:val="28"/>
          <w:szCs w:val="28"/>
          <w:lang w:val="en-US"/>
        </w:rPr>
        <w:t xml:space="preserve">3. Chakravarthi D.K., Khabashesku V.N., Vaidyanathan R., Blaine J., Yarlagadda Sh., Roseman D., Zeng Q. and Barrera E.V. Carbon Fiber–Bismaleimide Composites Filled with Nickel-Coated Single-Walled Carbon Nanotubes for Lightning-Strike Protection // Adv. </w:t>
      </w:r>
      <w:r w:rsidRPr="00895742">
        <w:rPr>
          <w:sz w:val="28"/>
          <w:szCs w:val="28"/>
        </w:rPr>
        <w:t xml:space="preserve">Funct. Mater. 2011. </w:t>
      </w:r>
      <w:r w:rsidRPr="00895742">
        <w:rPr>
          <w:sz w:val="28"/>
          <w:szCs w:val="28"/>
          <w:lang w:val="en-US"/>
        </w:rPr>
        <w:t>V</w:t>
      </w:r>
      <w:r w:rsidRPr="00895742">
        <w:rPr>
          <w:sz w:val="28"/>
          <w:szCs w:val="28"/>
        </w:rPr>
        <w:t xml:space="preserve">. 21, </w:t>
      </w:r>
      <w:r w:rsidRPr="00895742">
        <w:rPr>
          <w:sz w:val="28"/>
          <w:szCs w:val="28"/>
          <w:lang w:val="en-US"/>
        </w:rPr>
        <w:t>P</w:t>
      </w:r>
      <w:r w:rsidRPr="00895742">
        <w:rPr>
          <w:sz w:val="28"/>
          <w:szCs w:val="28"/>
        </w:rPr>
        <w:t>. 2527–2533</w:t>
      </w:r>
    </w:p>
    <w:p w:rsidR="00ED116B" w:rsidRPr="00ED116B" w:rsidRDefault="00ED116B" w:rsidP="0095210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ED116B">
        <w:rPr>
          <w:sz w:val="28"/>
          <w:szCs w:val="28"/>
        </w:rPr>
        <w:t>. Гуняев Г.М., Чурсова Л.В., Раскутин А.Е., Гуняева А.Г. Молниестойкость современных полимерных композитов // Авиационные материалы и технологии. 2012. № 2. С. 36-42,</w:t>
      </w:r>
    </w:p>
    <w:p w:rsidR="00ED116B" w:rsidRPr="00D966C2" w:rsidRDefault="00ED116B" w:rsidP="0095210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ED116B">
        <w:rPr>
          <w:sz w:val="28"/>
          <w:szCs w:val="28"/>
        </w:rPr>
        <w:t>5. Гуняев Г.М., Чурсова Л.В., Комарова О.А., Гуняева А.Г. Конструкционные углепластики, модифицированные наночастицами // Приложение к журналу «Авиационные материалы и технологии». М</w:t>
      </w:r>
      <w:r w:rsidRPr="00D966C2">
        <w:rPr>
          <w:sz w:val="28"/>
          <w:szCs w:val="28"/>
          <w:lang w:val="en-US"/>
        </w:rPr>
        <w:t xml:space="preserve">.: </w:t>
      </w:r>
      <w:r w:rsidRPr="00ED116B">
        <w:rPr>
          <w:sz w:val="28"/>
          <w:szCs w:val="28"/>
        </w:rPr>
        <w:t>ВИАМ</w:t>
      </w:r>
      <w:r w:rsidRPr="00D966C2">
        <w:rPr>
          <w:sz w:val="28"/>
          <w:szCs w:val="28"/>
          <w:lang w:val="en-US"/>
        </w:rPr>
        <w:t xml:space="preserve">. 2012. </w:t>
      </w:r>
      <w:r w:rsidRPr="00ED116B">
        <w:rPr>
          <w:sz w:val="28"/>
          <w:szCs w:val="28"/>
        </w:rPr>
        <w:t>С</w:t>
      </w:r>
      <w:r w:rsidRPr="00D966C2">
        <w:rPr>
          <w:sz w:val="28"/>
          <w:szCs w:val="28"/>
          <w:lang w:val="en-US"/>
        </w:rPr>
        <w:t>. 277-286</w:t>
      </w:r>
    </w:p>
    <w:p w:rsidR="00A37CB5" w:rsidRPr="00D966C2" w:rsidRDefault="00A37CB5" w:rsidP="0095210B">
      <w:pPr>
        <w:spacing w:line="360" w:lineRule="auto"/>
        <w:ind w:firstLine="709"/>
        <w:jc w:val="both"/>
        <w:rPr>
          <w:iCs/>
          <w:sz w:val="28"/>
          <w:szCs w:val="28"/>
          <w:lang w:val="en-US"/>
        </w:rPr>
      </w:pPr>
      <w:r w:rsidRPr="00A37CB5">
        <w:rPr>
          <w:sz w:val="28"/>
          <w:szCs w:val="28"/>
          <w:lang w:val="en-US"/>
        </w:rPr>
        <w:t>6.</w:t>
      </w:r>
      <w:r w:rsidRPr="00A37CB5">
        <w:rPr>
          <w:iCs/>
          <w:sz w:val="28"/>
          <w:szCs w:val="28"/>
          <w:lang w:val="en-US"/>
        </w:rPr>
        <w:t xml:space="preserve"> Reia da Costa E.F., Skordos A.A., Partridge I.K., Rezai A. RTM processing and electrical performance of carbon nanotube modified epoxy/fibre </w:t>
      </w:r>
      <w:r w:rsidRPr="00A37CB5">
        <w:rPr>
          <w:iCs/>
          <w:sz w:val="28"/>
          <w:szCs w:val="28"/>
          <w:lang w:val="en-US"/>
        </w:rPr>
        <w:lastRenderedPageBreak/>
        <w:t xml:space="preserve">Composites // Composites Part A: Applied Science and Manufacturing. </w:t>
      </w:r>
      <w:r w:rsidRPr="00D966C2">
        <w:rPr>
          <w:iCs/>
          <w:sz w:val="28"/>
          <w:szCs w:val="28"/>
          <w:lang w:val="en-US"/>
        </w:rPr>
        <w:t xml:space="preserve">2009. </w:t>
      </w:r>
      <w:r w:rsidRPr="00A37CB5">
        <w:rPr>
          <w:iCs/>
          <w:sz w:val="28"/>
          <w:szCs w:val="28"/>
          <w:lang w:val="en-US"/>
        </w:rPr>
        <w:t>V</w:t>
      </w:r>
      <w:r w:rsidRPr="00D966C2">
        <w:rPr>
          <w:iCs/>
          <w:sz w:val="28"/>
          <w:szCs w:val="28"/>
          <w:lang w:val="en-US"/>
        </w:rPr>
        <w:t xml:space="preserve">. 43. </w:t>
      </w:r>
      <w:r w:rsidRPr="00A37CB5">
        <w:rPr>
          <w:iCs/>
          <w:sz w:val="28"/>
          <w:szCs w:val="28"/>
          <w:lang w:val="en-US"/>
        </w:rPr>
        <w:t>I</w:t>
      </w:r>
      <w:r w:rsidRPr="00D966C2">
        <w:rPr>
          <w:iCs/>
          <w:sz w:val="28"/>
          <w:szCs w:val="28"/>
          <w:lang w:val="en-US"/>
        </w:rPr>
        <w:t xml:space="preserve">. 4. </w:t>
      </w:r>
      <w:r w:rsidRPr="00A37CB5">
        <w:rPr>
          <w:iCs/>
          <w:sz w:val="28"/>
          <w:szCs w:val="28"/>
          <w:lang w:val="en-US"/>
        </w:rPr>
        <w:t>P</w:t>
      </w:r>
      <w:r w:rsidRPr="00D966C2">
        <w:rPr>
          <w:iCs/>
          <w:sz w:val="28"/>
          <w:szCs w:val="28"/>
          <w:lang w:val="en-US"/>
        </w:rPr>
        <w:t>. 593-602</w:t>
      </w:r>
    </w:p>
    <w:p w:rsidR="00A37CB5" w:rsidRPr="00D966C2" w:rsidRDefault="00A37CB5" w:rsidP="0095210B">
      <w:pPr>
        <w:spacing w:line="360" w:lineRule="auto"/>
        <w:ind w:firstLine="709"/>
        <w:jc w:val="both"/>
        <w:rPr>
          <w:iCs/>
          <w:sz w:val="28"/>
          <w:szCs w:val="28"/>
          <w:lang w:val="en-US"/>
        </w:rPr>
      </w:pPr>
      <w:r w:rsidRPr="00A37CB5">
        <w:rPr>
          <w:iCs/>
          <w:sz w:val="28"/>
          <w:szCs w:val="28"/>
          <w:lang w:val="en-US"/>
        </w:rPr>
        <w:t>7. Garcia E.J., Wardle B.L., Hart A.J., Yamamoto N. Fabrication and multifunctional properties of a hybrid laminate with aligned carbon nanotubes grown In Situ // Composites Science and Technology. 2008. V. 68. P. 2034–2041</w:t>
      </w:r>
    </w:p>
    <w:p w:rsidR="00A37CB5" w:rsidRPr="00D966C2" w:rsidRDefault="00A37CB5" w:rsidP="0095210B">
      <w:pPr>
        <w:spacing w:line="360" w:lineRule="auto"/>
        <w:ind w:firstLine="709"/>
        <w:jc w:val="both"/>
        <w:rPr>
          <w:iCs/>
          <w:sz w:val="28"/>
          <w:szCs w:val="28"/>
          <w:lang w:val="en-US"/>
        </w:rPr>
      </w:pPr>
      <w:r w:rsidRPr="00A37CB5">
        <w:rPr>
          <w:iCs/>
          <w:sz w:val="28"/>
          <w:szCs w:val="28"/>
          <w:lang w:val="en-US"/>
        </w:rPr>
        <w:t>8</w:t>
      </w:r>
      <w:r w:rsidRPr="0095210B">
        <w:rPr>
          <w:iCs/>
          <w:sz w:val="28"/>
          <w:szCs w:val="28"/>
          <w:lang w:val="en-US"/>
        </w:rPr>
        <w:t>. Singh</w:t>
      </w:r>
      <w:r w:rsidRPr="00A37CB5">
        <w:rPr>
          <w:iCs/>
          <w:sz w:val="28"/>
          <w:szCs w:val="28"/>
          <w:lang w:val="en-US"/>
        </w:rPr>
        <w:t xml:space="preserve"> B.P., Bharadwaj P., Choudhary V., Mathur R.B. Enhanced microwave shielding and mechanical properties of multiwall carbon nanotubes anchored carbon fiber felt reinforced epoxy multiscale composites // Appl Nanosci DOI 10.1007/s13204-013-0214-0</w:t>
      </w:r>
    </w:p>
    <w:p w:rsidR="00AA5E9C" w:rsidRPr="00AA5E9C" w:rsidRDefault="00AA5E9C" w:rsidP="0095210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AA5E9C">
        <w:rPr>
          <w:iCs/>
          <w:sz w:val="28"/>
          <w:szCs w:val="28"/>
          <w:lang w:val="en-US"/>
        </w:rPr>
        <w:t>9.</w:t>
      </w:r>
      <w:r w:rsidRPr="00AA5E9C">
        <w:rPr>
          <w:sz w:val="28"/>
          <w:szCs w:val="28"/>
          <w:lang w:val="en-US"/>
        </w:rPr>
        <w:t xml:space="preserve"> BourlinosA.B., GeorgakilasV., BoukosN., DallasP., TrapalisC., E.P.Giannelis.Silicone-functionalized carbon nanotubes for the production of new carbon-based fluids.// Carbon. 2007. Vol. 45. P. 1583–1595</w:t>
      </w:r>
    </w:p>
    <w:p w:rsidR="00AA5E9C" w:rsidRPr="00D966C2" w:rsidRDefault="00AA5E9C" w:rsidP="0095210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AA5E9C">
        <w:rPr>
          <w:sz w:val="28"/>
          <w:szCs w:val="28"/>
          <w:lang w:val="en-US"/>
        </w:rPr>
        <w:t>10. Florian H. Gojny,JacekNastalczyk, ZbigniewRoslaniec, Karl Schulte. Surface modified multi-walled carbon nanotubes in CNT/epoxy-composites.// Chemical Physics Letters. 2003. Vol. 370. P. 820–82</w:t>
      </w:r>
      <w:r w:rsidRPr="00D966C2">
        <w:rPr>
          <w:sz w:val="28"/>
          <w:szCs w:val="28"/>
          <w:lang w:val="en-US"/>
        </w:rPr>
        <w:t>4</w:t>
      </w:r>
    </w:p>
    <w:p w:rsidR="0050520E" w:rsidRPr="00316949" w:rsidRDefault="0050520E" w:rsidP="0095210B">
      <w:pPr>
        <w:spacing w:line="360" w:lineRule="auto"/>
        <w:ind w:firstLine="709"/>
        <w:jc w:val="both"/>
        <w:rPr>
          <w:bCs/>
          <w:iCs/>
          <w:sz w:val="28"/>
          <w:szCs w:val="28"/>
          <w:lang w:val="en-US"/>
        </w:rPr>
      </w:pPr>
      <w:r w:rsidRPr="0050520E">
        <w:rPr>
          <w:sz w:val="28"/>
          <w:szCs w:val="28"/>
          <w:lang w:val="en-US"/>
        </w:rPr>
        <w:t>11</w:t>
      </w:r>
      <w:r w:rsidRPr="0050520E">
        <w:rPr>
          <w:bCs/>
          <w:iCs/>
          <w:sz w:val="28"/>
          <w:szCs w:val="28"/>
          <w:lang w:val="en-US"/>
        </w:rPr>
        <w:t xml:space="preserve"> Boehm H.P. Chemical identification of surface groups. // Advances in catalysis and related subjects. – 1996. – N 16. – P. 179-274.</w:t>
      </w:r>
    </w:p>
    <w:p w:rsidR="00D55818" w:rsidRPr="00316949" w:rsidRDefault="00D55818" w:rsidP="0095210B">
      <w:pPr>
        <w:spacing w:line="360" w:lineRule="auto"/>
        <w:ind w:firstLine="709"/>
        <w:jc w:val="both"/>
        <w:rPr>
          <w:bCs/>
          <w:iCs/>
          <w:sz w:val="28"/>
          <w:szCs w:val="28"/>
          <w:lang w:val="en-US"/>
        </w:rPr>
      </w:pPr>
      <w:r w:rsidRPr="00D55818">
        <w:rPr>
          <w:bCs/>
          <w:iCs/>
          <w:sz w:val="28"/>
          <w:szCs w:val="28"/>
          <w:lang w:val="en-US"/>
        </w:rPr>
        <w:t>12. Electromagnetic interference shielding mechanisms of CNT/polymer composites Mohammed H. Al-Saleh, Uttandaraman Sundararaj        CARBON 47  ( 2009 ) 1738 –1746</w:t>
      </w:r>
    </w:p>
    <w:p w:rsidR="003620B3" w:rsidRPr="003620B3" w:rsidRDefault="003620B3" w:rsidP="0095210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3620B3">
        <w:rPr>
          <w:bCs/>
          <w:iCs/>
          <w:sz w:val="28"/>
          <w:szCs w:val="28"/>
          <w:lang w:val="en-US"/>
        </w:rPr>
        <w:t>13. Increasing the electrical conductivity of carbon nanotube/ polymer composites by using weak nanotube–polymer interactions You Zeng, Pengfei Liu, Jinhong Du, Long Zhao, Pulickel M. Ajayan, Hui-Ming Cheng CARBON 48 (2010) 3551 –3558</w:t>
      </w:r>
    </w:p>
    <w:sectPr w:rsidR="003620B3" w:rsidRPr="003620B3" w:rsidSect="002B55E7">
      <w:footerReference w:type="default" r:id="rId20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48DF" w:rsidRDefault="003048DF" w:rsidP="000D753D">
      <w:r>
        <w:separator/>
      </w:r>
    </w:p>
  </w:endnote>
  <w:endnote w:type="continuationSeparator" w:id="1">
    <w:p w:rsidR="003048DF" w:rsidRDefault="003048DF" w:rsidP="000D753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CB5" w:rsidRDefault="00BE7899">
    <w:pPr>
      <w:pStyle w:val="aa"/>
      <w:jc w:val="center"/>
    </w:pPr>
    <w:r>
      <w:fldChar w:fldCharType="begin"/>
    </w:r>
    <w:r w:rsidR="003620B3">
      <w:instrText xml:space="preserve"> PAGE   \* MERGEFORMAT </w:instrText>
    </w:r>
    <w:r>
      <w:fldChar w:fldCharType="separate"/>
    </w:r>
    <w:r w:rsidR="0095210B">
      <w:rPr>
        <w:noProof/>
      </w:rPr>
      <w:t>9</w:t>
    </w:r>
    <w:r>
      <w:rPr>
        <w:noProof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48DF" w:rsidRDefault="003048DF" w:rsidP="000D753D">
      <w:r>
        <w:separator/>
      </w:r>
    </w:p>
  </w:footnote>
  <w:footnote w:type="continuationSeparator" w:id="1">
    <w:p w:rsidR="003048DF" w:rsidRDefault="003048DF" w:rsidP="000D753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C53F21"/>
    <w:multiLevelType w:val="hybridMultilevel"/>
    <w:tmpl w:val="703077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21A7493"/>
    <w:multiLevelType w:val="multilevel"/>
    <w:tmpl w:val="2CC04A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>
    <w:nsid w:val="2EEC55CC"/>
    <w:multiLevelType w:val="hybridMultilevel"/>
    <w:tmpl w:val="DE6EBD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5A652F8"/>
    <w:multiLevelType w:val="hybridMultilevel"/>
    <w:tmpl w:val="29E81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5E122A"/>
    <w:multiLevelType w:val="hybridMultilevel"/>
    <w:tmpl w:val="8A067A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4E3EC5"/>
    <w:multiLevelType w:val="hybridMultilevel"/>
    <w:tmpl w:val="5D7A7192"/>
    <w:lvl w:ilvl="0" w:tplc="081EAFD8">
      <w:start w:val="1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6">
    <w:nsid w:val="43914CCE"/>
    <w:multiLevelType w:val="hybridMultilevel"/>
    <w:tmpl w:val="DCB6CF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E11442A"/>
    <w:multiLevelType w:val="hybridMultilevel"/>
    <w:tmpl w:val="F2E292BE"/>
    <w:lvl w:ilvl="0" w:tplc="90FA710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464FC2"/>
    <w:multiLevelType w:val="hybridMultilevel"/>
    <w:tmpl w:val="3F7C0094"/>
    <w:lvl w:ilvl="0" w:tplc="28E8AA1A">
      <w:start w:val="2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9">
    <w:nsid w:val="7E2701FA"/>
    <w:multiLevelType w:val="multilevel"/>
    <w:tmpl w:val="7A4662F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9"/>
  </w:num>
  <w:num w:numId="5">
    <w:abstractNumId w:val="8"/>
  </w:num>
  <w:num w:numId="6">
    <w:abstractNumId w:val="1"/>
  </w:num>
  <w:num w:numId="7">
    <w:abstractNumId w:val="4"/>
  </w:num>
  <w:num w:numId="8">
    <w:abstractNumId w:val="6"/>
  </w:num>
  <w:num w:numId="9">
    <w:abstractNumId w:val="7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F2859"/>
    <w:rsid w:val="0001123D"/>
    <w:rsid w:val="00014200"/>
    <w:rsid w:val="00016188"/>
    <w:rsid w:val="000163D3"/>
    <w:rsid w:val="000248B0"/>
    <w:rsid w:val="00025FD7"/>
    <w:rsid w:val="000279EB"/>
    <w:rsid w:val="00042E45"/>
    <w:rsid w:val="00060357"/>
    <w:rsid w:val="000604AA"/>
    <w:rsid w:val="00061717"/>
    <w:rsid w:val="00063A87"/>
    <w:rsid w:val="00072165"/>
    <w:rsid w:val="000873EC"/>
    <w:rsid w:val="00096FCA"/>
    <w:rsid w:val="000A3562"/>
    <w:rsid w:val="000A7D07"/>
    <w:rsid w:val="000A7F4A"/>
    <w:rsid w:val="000B4C34"/>
    <w:rsid w:val="000B71BF"/>
    <w:rsid w:val="000C2759"/>
    <w:rsid w:val="000C5B8C"/>
    <w:rsid w:val="000D58B0"/>
    <w:rsid w:val="000D753D"/>
    <w:rsid w:val="000E2432"/>
    <w:rsid w:val="000E36AC"/>
    <w:rsid w:val="000F08E7"/>
    <w:rsid w:val="000F3E21"/>
    <w:rsid w:val="000F6BCB"/>
    <w:rsid w:val="0010055D"/>
    <w:rsid w:val="0011115F"/>
    <w:rsid w:val="001123D3"/>
    <w:rsid w:val="001229B5"/>
    <w:rsid w:val="00124020"/>
    <w:rsid w:val="001318AE"/>
    <w:rsid w:val="001413F7"/>
    <w:rsid w:val="001500AF"/>
    <w:rsid w:val="00150C5E"/>
    <w:rsid w:val="00157181"/>
    <w:rsid w:val="001615E8"/>
    <w:rsid w:val="00173683"/>
    <w:rsid w:val="0018412C"/>
    <w:rsid w:val="0018642B"/>
    <w:rsid w:val="00192F6D"/>
    <w:rsid w:val="00193C16"/>
    <w:rsid w:val="00197F96"/>
    <w:rsid w:val="001B3002"/>
    <w:rsid w:val="001B5FFB"/>
    <w:rsid w:val="001C4056"/>
    <w:rsid w:val="001C4A29"/>
    <w:rsid w:val="001C6C7E"/>
    <w:rsid w:val="001D029B"/>
    <w:rsid w:val="001D2736"/>
    <w:rsid w:val="001D5A0F"/>
    <w:rsid w:val="001D7A59"/>
    <w:rsid w:val="001E0021"/>
    <w:rsid w:val="001E00B9"/>
    <w:rsid w:val="001E79D7"/>
    <w:rsid w:val="001F3F1F"/>
    <w:rsid w:val="001F5A21"/>
    <w:rsid w:val="00202EE1"/>
    <w:rsid w:val="00204D60"/>
    <w:rsid w:val="002075AC"/>
    <w:rsid w:val="00211E16"/>
    <w:rsid w:val="0022076D"/>
    <w:rsid w:val="00223B48"/>
    <w:rsid w:val="00232A60"/>
    <w:rsid w:val="00236AEA"/>
    <w:rsid w:val="002447C0"/>
    <w:rsid w:val="0024656A"/>
    <w:rsid w:val="00246AC0"/>
    <w:rsid w:val="00250036"/>
    <w:rsid w:val="002627A2"/>
    <w:rsid w:val="00266753"/>
    <w:rsid w:val="0026750C"/>
    <w:rsid w:val="00280306"/>
    <w:rsid w:val="002900EF"/>
    <w:rsid w:val="002900F9"/>
    <w:rsid w:val="00290244"/>
    <w:rsid w:val="00291062"/>
    <w:rsid w:val="0029420E"/>
    <w:rsid w:val="002B0F11"/>
    <w:rsid w:val="002B55E7"/>
    <w:rsid w:val="002B6C76"/>
    <w:rsid w:val="002E0DAE"/>
    <w:rsid w:val="002E3E91"/>
    <w:rsid w:val="002E6B4A"/>
    <w:rsid w:val="002F67C8"/>
    <w:rsid w:val="003048DF"/>
    <w:rsid w:val="00305751"/>
    <w:rsid w:val="00310CBA"/>
    <w:rsid w:val="00311D2A"/>
    <w:rsid w:val="00316949"/>
    <w:rsid w:val="003207B8"/>
    <w:rsid w:val="00331957"/>
    <w:rsid w:val="0033440D"/>
    <w:rsid w:val="00334779"/>
    <w:rsid w:val="003370F8"/>
    <w:rsid w:val="003426F3"/>
    <w:rsid w:val="00342F15"/>
    <w:rsid w:val="00350825"/>
    <w:rsid w:val="003518E9"/>
    <w:rsid w:val="00353E1E"/>
    <w:rsid w:val="00361206"/>
    <w:rsid w:val="003620B3"/>
    <w:rsid w:val="00363832"/>
    <w:rsid w:val="003727A5"/>
    <w:rsid w:val="00382C25"/>
    <w:rsid w:val="003915D8"/>
    <w:rsid w:val="00395364"/>
    <w:rsid w:val="00395E8A"/>
    <w:rsid w:val="003A0145"/>
    <w:rsid w:val="003A3E2E"/>
    <w:rsid w:val="003B1768"/>
    <w:rsid w:val="003B3770"/>
    <w:rsid w:val="003B6CC0"/>
    <w:rsid w:val="003D094B"/>
    <w:rsid w:val="003D6214"/>
    <w:rsid w:val="003E0A92"/>
    <w:rsid w:val="003E6758"/>
    <w:rsid w:val="00404FDF"/>
    <w:rsid w:val="00412609"/>
    <w:rsid w:val="00416DBF"/>
    <w:rsid w:val="00426D39"/>
    <w:rsid w:val="004279CC"/>
    <w:rsid w:val="00430131"/>
    <w:rsid w:val="00434752"/>
    <w:rsid w:val="00436924"/>
    <w:rsid w:val="004534DD"/>
    <w:rsid w:val="004678C1"/>
    <w:rsid w:val="00480997"/>
    <w:rsid w:val="0049506B"/>
    <w:rsid w:val="004A19F5"/>
    <w:rsid w:val="004A7FB2"/>
    <w:rsid w:val="004B32C9"/>
    <w:rsid w:val="004C3C50"/>
    <w:rsid w:val="004C745C"/>
    <w:rsid w:val="004D3807"/>
    <w:rsid w:val="004D3D28"/>
    <w:rsid w:val="004E0B00"/>
    <w:rsid w:val="004E1A4E"/>
    <w:rsid w:val="004E3569"/>
    <w:rsid w:val="004F10D6"/>
    <w:rsid w:val="0050520E"/>
    <w:rsid w:val="005052B4"/>
    <w:rsid w:val="005112B5"/>
    <w:rsid w:val="005143BC"/>
    <w:rsid w:val="00515CA1"/>
    <w:rsid w:val="005266A1"/>
    <w:rsid w:val="00527943"/>
    <w:rsid w:val="005320F9"/>
    <w:rsid w:val="00535CD8"/>
    <w:rsid w:val="005429FA"/>
    <w:rsid w:val="00544127"/>
    <w:rsid w:val="0055119B"/>
    <w:rsid w:val="00554FC1"/>
    <w:rsid w:val="00556555"/>
    <w:rsid w:val="0055739B"/>
    <w:rsid w:val="005603FE"/>
    <w:rsid w:val="0057033B"/>
    <w:rsid w:val="00572BE1"/>
    <w:rsid w:val="005A419F"/>
    <w:rsid w:val="005B6DB7"/>
    <w:rsid w:val="005C0921"/>
    <w:rsid w:val="005C4C5F"/>
    <w:rsid w:val="005D0821"/>
    <w:rsid w:val="005D3310"/>
    <w:rsid w:val="005D44FC"/>
    <w:rsid w:val="005E138D"/>
    <w:rsid w:val="005E191F"/>
    <w:rsid w:val="005E378B"/>
    <w:rsid w:val="005E78F7"/>
    <w:rsid w:val="005F25A9"/>
    <w:rsid w:val="00600BA5"/>
    <w:rsid w:val="00601985"/>
    <w:rsid w:val="00603648"/>
    <w:rsid w:val="006043C3"/>
    <w:rsid w:val="00604941"/>
    <w:rsid w:val="006254FA"/>
    <w:rsid w:val="00637725"/>
    <w:rsid w:val="00643256"/>
    <w:rsid w:val="00657EC4"/>
    <w:rsid w:val="006605FC"/>
    <w:rsid w:val="0066177B"/>
    <w:rsid w:val="006620AB"/>
    <w:rsid w:val="00662F75"/>
    <w:rsid w:val="00665BAC"/>
    <w:rsid w:val="00666EC4"/>
    <w:rsid w:val="00675DCB"/>
    <w:rsid w:val="00686ABA"/>
    <w:rsid w:val="00692024"/>
    <w:rsid w:val="00692BB2"/>
    <w:rsid w:val="00693469"/>
    <w:rsid w:val="006A69A5"/>
    <w:rsid w:val="006A7E64"/>
    <w:rsid w:val="006B054E"/>
    <w:rsid w:val="006B2398"/>
    <w:rsid w:val="006C0F78"/>
    <w:rsid w:val="006C1FCB"/>
    <w:rsid w:val="006E044A"/>
    <w:rsid w:val="006E1195"/>
    <w:rsid w:val="006F7A61"/>
    <w:rsid w:val="00701E2A"/>
    <w:rsid w:val="007059A5"/>
    <w:rsid w:val="0071055B"/>
    <w:rsid w:val="00712132"/>
    <w:rsid w:val="007130C1"/>
    <w:rsid w:val="00720AE3"/>
    <w:rsid w:val="007216EB"/>
    <w:rsid w:val="007219A7"/>
    <w:rsid w:val="00722988"/>
    <w:rsid w:val="0073714D"/>
    <w:rsid w:val="00742C48"/>
    <w:rsid w:val="007652C0"/>
    <w:rsid w:val="00766375"/>
    <w:rsid w:val="00766F59"/>
    <w:rsid w:val="00771635"/>
    <w:rsid w:val="007760E8"/>
    <w:rsid w:val="0078613D"/>
    <w:rsid w:val="00795A5D"/>
    <w:rsid w:val="007A2167"/>
    <w:rsid w:val="007A5CE0"/>
    <w:rsid w:val="007B12C2"/>
    <w:rsid w:val="007D04C6"/>
    <w:rsid w:val="007D0B69"/>
    <w:rsid w:val="007E6C4E"/>
    <w:rsid w:val="007F07FF"/>
    <w:rsid w:val="007F168D"/>
    <w:rsid w:val="007F3B16"/>
    <w:rsid w:val="00800117"/>
    <w:rsid w:val="00803EA8"/>
    <w:rsid w:val="00807C72"/>
    <w:rsid w:val="008164D7"/>
    <w:rsid w:val="00817FA3"/>
    <w:rsid w:val="00824B4D"/>
    <w:rsid w:val="00827A07"/>
    <w:rsid w:val="008352AB"/>
    <w:rsid w:val="00841AC7"/>
    <w:rsid w:val="00854069"/>
    <w:rsid w:val="00855F2A"/>
    <w:rsid w:val="008561D8"/>
    <w:rsid w:val="00857F31"/>
    <w:rsid w:val="0086296A"/>
    <w:rsid w:val="008644A0"/>
    <w:rsid w:val="0086501F"/>
    <w:rsid w:val="00876A2F"/>
    <w:rsid w:val="008834E1"/>
    <w:rsid w:val="00886149"/>
    <w:rsid w:val="00892FD9"/>
    <w:rsid w:val="008935E3"/>
    <w:rsid w:val="00895742"/>
    <w:rsid w:val="008A0218"/>
    <w:rsid w:val="008B5C50"/>
    <w:rsid w:val="008B6E1A"/>
    <w:rsid w:val="008C7386"/>
    <w:rsid w:val="008E1421"/>
    <w:rsid w:val="008F1D0B"/>
    <w:rsid w:val="008F39B7"/>
    <w:rsid w:val="008F42CF"/>
    <w:rsid w:val="008F6B8C"/>
    <w:rsid w:val="009014B5"/>
    <w:rsid w:val="00903ECC"/>
    <w:rsid w:val="009047E2"/>
    <w:rsid w:val="0090574E"/>
    <w:rsid w:val="0091282C"/>
    <w:rsid w:val="00915FDE"/>
    <w:rsid w:val="00916814"/>
    <w:rsid w:val="00921EDB"/>
    <w:rsid w:val="00930D1C"/>
    <w:rsid w:val="0093406C"/>
    <w:rsid w:val="00935800"/>
    <w:rsid w:val="00941A9E"/>
    <w:rsid w:val="0094439D"/>
    <w:rsid w:val="009447AD"/>
    <w:rsid w:val="00950084"/>
    <w:rsid w:val="0095210B"/>
    <w:rsid w:val="00967C9B"/>
    <w:rsid w:val="00972705"/>
    <w:rsid w:val="00977C3F"/>
    <w:rsid w:val="0098201E"/>
    <w:rsid w:val="00993639"/>
    <w:rsid w:val="00996920"/>
    <w:rsid w:val="009A0F93"/>
    <w:rsid w:val="009B0061"/>
    <w:rsid w:val="009B2D4D"/>
    <w:rsid w:val="009B7F01"/>
    <w:rsid w:val="009C4526"/>
    <w:rsid w:val="009D0127"/>
    <w:rsid w:val="009D3612"/>
    <w:rsid w:val="009F5A75"/>
    <w:rsid w:val="009F5F90"/>
    <w:rsid w:val="00A05A48"/>
    <w:rsid w:val="00A165E7"/>
    <w:rsid w:val="00A16883"/>
    <w:rsid w:val="00A20433"/>
    <w:rsid w:val="00A24C69"/>
    <w:rsid w:val="00A32487"/>
    <w:rsid w:val="00A35FE0"/>
    <w:rsid w:val="00A365B3"/>
    <w:rsid w:val="00A37CB5"/>
    <w:rsid w:val="00A43DFD"/>
    <w:rsid w:val="00A45133"/>
    <w:rsid w:val="00A47EC8"/>
    <w:rsid w:val="00A50CBA"/>
    <w:rsid w:val="00A50D91"/>
    <w:rsid w:val="00A53F95"/>
    <w:rsid w:val="00A54D13"/>
    <w:rsid w:val="00A60D5F"/>
    <w:rsid w:val="00A7076F"/>
    <w:rsid w:val="00A739F7"/>
    <w:rsid w:val="00A748D8"/>
    <w:rsid w:val="00A82709"/>
    <w:rsid w:val="00A837B8"/>
    <w:rsid w:val="00A84F46"/>
    <w:rsid w:val="00A91274"/>
    <w:rsid w:val="00A92496"/>
    <w:rsid w:val="00A92A17"/>
    <w:rsid w:val="00A93806"/>
    <w:rsid w:val="00A97EB9"/>
    <w:rsid w:val="00AA084D"/>
    <w:rsid w:val="00AA5E9C"/>
    <w:rsid w:val="00AA6607"/>
    <w:rsid w:val="00AB2634"/>
    <w:rsid w:val="00AD0C9E"/>
    <w:rsid w:val="00AD0E7F"/>
    <w:rsid w:val="00AE56B2"/>
    <w:rsid w:val="00AF038F"/>
    <w:rsid w:val="00AF07E8"/>
    <w:rsid w:val="00AF2859"/>
    <w:rsid w:val="00B021CF"/>
    <w:rsid w:val="00B136AF"/>
    <w:rsid w:val="00B13D84"/>
    <w:rsid w:val="00B22839"/>
    <w:rsid w:val="00B25CEA"/>
    <w:rsid w:val="00B52D3F"/>
    <w:rsid w:val="00B56CD0"/>
    <w:rsid w:val="00B61576"/>
    <w:rsid w:val="00B62082"/>
    <w:rsid w:val="00B646BC"/>
    <w:rsid w:val="00B70566"/>
    <w:rsid w:val="00B8254A"/>
    <w:rsid w:val="00B877CA"/>
    <w:rsid w:val="00B9268F"/>
    <w:rsid w:val="00B928F9"/>
    <w:rsid w:val="00BA5319"/>
    <w:rsid w:val="00BA7903"/>
    <w:rsid w:val="00BB2679"/>
    <w:rsid w:val="00BB566B"/>
    <w:rsid w:val="00BB70CE"/>
    <w:rsid w:val="00BD2B08"/>
    <w:rsid w:val="00BD3A76"/>
    <w:rsid w:val="00BE0EE4"/>
    <w:rsid w:val="00BE726E"/>
    <w:rsid w:val="00BE7538"/>
    <w:rsid w:val="00BE7899"/>
    <w:rsid w:val="00BF0880"/>
    <w:rsid w:val="00C02A09"/>
    <w:rsid w:val="00C071F6"/>
    <w:rsid w:val="00C10698"/>
    <w:rsid w:val="00C138A1"/>
    <w:rsid w:val="00C14D2D"/>
    <w:rsid w:val="00C16D16"/>
    <w:rsid w:val="00C237A3"/>
    <w:rsid w:val="00C2791D"/>
    <w:rsid w:val="00C303F3"/>
    <w:rsid w:val="00C322E7"/>
    <w:rsid w:val="00C47607"/>
    <w:rsid w:val="00C50319"/>
    <w:rsid w:val="00C573DF"/>
    <w:rsid w:val="00C63B7E"/>
    <w:rsid w:val="00C65418"/>
    <w:rsid w:val="00C73B85"/>
    <w:rsid w:val="00C75ABB"/>
    <w:rsid w:val="00C76D0D"/>
    <w:rsid w:val="00C821E8"/>
    <w:rsid w:val="00C95FA7"/>
    <w:rsid w:val="00CA01E5"/>
    <w:rsid w:val="00CB13FE"/>
    <w:rsid w:val="00CB36FC"/>
    <w:rsid w:val="00CB78DA"/>
    <w:rsid w:val="00CC1C12"/>
    <w:rsid w:val="00CC48D5"/>
    <w:rsid w:val="00CC7B47"/>
    <w:rsid w:val="00CC7D5F"/>
    <w:rsid w:val="00CD1DAC"/>
    <w:rsid w:val="00CD66E8"/>
    <w:rsid w:val="00CE1415"/>
    <w:rsid w:val="00CE69E9"/>
    <w:rsid w:val="00CF3487"/>
    <w:rsid w:val="00CF61EE"/>
    <w:rsid w:val="00CF7E35"/>
    <w:rsid w:val="00D00CA7"/>
    <w:rsid w:val="00D051FB"/>
    <w:rsid w:val="00D13B0E"/>
    <w:rsid w:val="00D17B05"/>
    <w:rsid w:val="00D22870"/>
    <w:rsid w:val="00D25943"/>
    <w:rsid w:val="00D32224"/>
    <w:rsid w:val="00D36C72"/>
    <w:rsid w:val="00D45FAC"/>
    <w:rsid w:val="00D54BC1"/>
    <w:rsid w:val="00D55818"/>
    <w:rsid w:val="00D82657"/>
    <w:rsid w:val="00D9230C"/>
    <w:rsid w:val="00D95B89"/>
    <w:rsid w:val="00D966C2"/>
    <w:rsid w:val="00DA431C"/>
    <w:rsid w:val="00DA4BC4"/>
    <w:rsid w:val="00DD02C8"/>
    <w:rsid w:val="00DD052F"/>
    <w:rsid w:val="00DD0DB7"/>
    <w:rsid w:val="00DE2FDD"/>
    <w:rsid w:val="00E00C7C"/>
    <w:rsid w:val="00E028F7"/>
    <w:rsid w:val="00E02ECF"/>
    <w:rsid w:val="00E15BC5"/>
    <w:rsid w:val="00E2121D"/>
    <w:rsid w:val="00E23D4C"/>
    <w:rsid w:val="00E2511C"/>
    <w:rsid w:val="00E27239"/>
    <w:rsid w:val="00E5399F"/>
    <w:rsid w:val="00E66C32"/>
    <w:rsid w:val="00E76018"/>
    <w:rsid w:val="00E812BC"/>
    <w:rsid w:val="00E83469"/>
    <w:rsid w:val="00E84D16"/>
    <w:rsid w:val="00E90DB3"/>
    <w:rsid w:val="00E9599B"/>
    <w:rsid w:val="00E95DD6"/>
    <w:rsid w:val="00E97E07"/>
    <w:rsid w:val="00EA7FA6"/>
    <w:rsid w:val="00EB5150"/>
    <w:rsid w:val="00EC282E"/>
    <w:rsid w:val="00EC4606"/>
    <w:rsid w:val="00ED116B"/>
    <w:rsid w:val="00ED623B"/>
    <w:rsid w:val="00ED7006"/>
    <w:rsid w:val="00EE4971"/>
    <w:rsid w:val="00F02F0D"/>
    <w:rsid w:val="00F044BF"/>
    <w:rsid w:val="00F06EED"/>
    <w:rsid w:val="00F071BA"/>
    <w:rsid w:val="00F10CCA"/>
    <w:rsid w:val="00F11C22"/>
    <w:rsid w:val="00F312AF"/>
    <w:rsid w:val="00F31373"/>
    <w:rsid w:val="00F462EE"/>
    <w:rsid w:val="00F53943"/>
    <w:rsid w:val="00F556F2"/>
    <w:rsid w:val="00F65024"/>
    <w:rsid w:val="00F71DF0"/>
    <w:rsid w:val="00F72EDC"/>
    <w:rsid w:val="00F76B3D"/>
    <w:rsid w:val="00F80A92"/>
    <w:rsid w:val="00F84C0C"/>
    <w:rsid w:val="00F8762E"/>
    <w:rsid w:val="00F91E8A"/>
    <w:rsid w:val="00FA0240"/>
    <w:rsid w:val="00FA152D"/>
    <w:rsid w:val="00FA1D82"/>
    <w:rsid w:val="00FC3D3F"/>
    <w:rsid w:val="00FD6178"/>
    <w:rsid w:val="00FE1E15"/>
    <w:rsid w:val="00FE2A19"/>
    <w:rsid w:val="00FE2F33"/>
    <w:rsid w:val="00FF3F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6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6254FA"/>
    <w:pPr>
      <w:keepNext/>
      <w:jc w:val="right"/>
      <w:outlineLvl w:val="0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26D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текст сноски"/>
    <w:basedOn w:val="a"/>
    <w:rsid w:val="00412609"/>
    <w:pPr>
      <w:widowControl w:val="0"/>
      <w:spacing w:line="360" w:lineRule="auto"/>
      <w:ind w:firstLine="567"/>
      <w:jc w:val="both"/>
    </w:pPr>
    <w:rPr>
      <w:sz w:val="20"/>
      <w:szCs w:val="20"/>
    </w:rPr>
  </w:style>
  <w:style w:type="paragraph" w:customStyle="1" w:styleId="11">
    <w:name w:val="Основной текст1"/>
    <w:basedOn w:val="a"/>
    <w:rsid w:val="000C5B8C"/>
    <w:rPr>
      <w:rFonts w:ascii="Arial" w:hAnsi="Arial"/>
      <w:szCs w:val="20"/>
      <w:lang w:val="en-US"/>
    </w:rPr>
  </w:style>
  <w:style w:type="paragraph" w:styleId="a5">
    <w:name w:val="Plain Text"/>
    <w:basedOn w:val="a"/>
    <w:link w:val="a6"/>
    <w:uiPriority w:val="99"/>
    <w:rsid w:val="007A5CE0"/>
    <w:rPr>
      <w:rFonts w:ascii="Courier New" w:hAnsi="Courier New" w:cs="Courier New"/>
      <w:sz w:val="20"/>
      <w:szCs w:val="20"/>
    </w:rPr>
  </w:style>
  <w:style w:type="character" w:customStyle="1" w:styleId="a6">
    <w:name w:val="Текст Знак"/>
    <w:basedOn w:val="a0"/>
    <w:link w:val="a5"/>
    <w:uiPriority w:val="99"/>
    <w:rsid w:val="007A5CE0"/>
    <w:rPr>
      <w:rFonts w:ascii="Courier New" w:hAnsi="Courier New" w:cs="Courier New"/>
    </w:rPr>
  </w:style>
  <w:style w:type="character" w:styleId="a7">
    <w:name w:val="Hyperlink"/>
    <w:basedOn w:val="a0"/>
    <w:uiPriority w:val="99"/>
    <w:rsid w:val="007A5CE0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0D753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D753D"/>
    <w:rPr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0D753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D753D"/>
    <w:rPr>
      <w:sz w:val="24"/>
      <w:szCs w:val="24"/>
    </w:rPr>
  </w:style>
  <w:style w:type="paragraph" w:styleId="ac">
    <w:name w:val="No Spacing"/>
    <w:uiPriority w:val="1"/>
    <w:qFormat/>
    <w:rsid w:val="00603648"/>
    <w:rPr>
      <w:sz w:val="24"/>
      <w:szCs w:val="24"/>
    </w:rPr>
  </w:style>
  <w:style w:type="paragraph" w:styleId="ad">
    <w:name w:val="List Bullet"/>
    <w:basedOn w:val="a"/>
    <w:autoRedefine/>
    <w:rsid w:val="001E79D7"/>
    <w:pPr>
      <w:spacing w:line="360" w:lineRule="auto"/>
    </w:pPr>
  </w:style>
  <w:style w:type="paragraph" w:customStyle="1" w:styleId="ae">
    <w:name w:val="Знак Знак Знак Знак Знак Знак Знак Знак Знак Знак"/>
    <w:basedOn w:val="a"/>
    <w:rsid w:val="008F42C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TextIndent">
    <w:name w:val="Text Indent"/>
    <w:rsid w:val="00C73B85"/>
    <w:pPr>
      <w:spacing w:line="260" w:lineRule="exact"/>
      <w:ind w:firstLine="360"/>
      <w:jc w:val="both"/>
    </w:pPr>
    <w:rPr>
      <w:lang w:val="en-US" w:eastAsia="en-US"/>
    </w:rPr>
  </w:style>
  <w:style w:type="paragraph" w:styleId="af">
    <w:name w:val="Body Text"/>
    <w:basedOn w:val="a"/>
    <w:link w:val="af0"/>
    <w:semiHidden/>
    <w:rsid w:val="006254FA"/>
    <w:pPr>
      <w:jc w:val="both"/>
    </w:pPr>
  </w:style>
  <w:style w:type="character" w:customStyle="1" w:styleId="af0">
    <w:name w:val="Основной текст Знак"/>
    <w:basedOn w:val="a0"/>
    <w:link w:val="af"/>
    <w:semiHidden/>
    <w:rsid w:val="006254FA"/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6254FA"/>
    <w:rPr>
      <w:sz w:val="24"/>
      <w:szCs w:val="24"/>
      <w:u w:val="single"/>
    </w:rPr>
  </w:style>
  <w:style w:type="paragraph" w:styleId="2">
    <w:name w:val="Body Text 2"/>
    <w:basedOn w:val="a"/>
    <w:link w:val="20"/>
    <w:uiPriority w:val="99"/>
    <w:unhideWhenUsed/>
    <w:rsid w:val="00F312AF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F312AF"/>
    <w:rPr>
      <w:sz w:val="24"/>
      <w:szCs w:val="24"/>
    </w:rPr>
  </w:style>
  <w:style w:type="paragraph" w:customStyle="1" w:styleId="af1">
    <w:name w:val="Содержимое таблицы"/>
    <w:basedOn w:val="a"/>
    <w:rsid w:val="005052B4"/>
    <w:pPr>
      <w:widowControl w:val="0"/>
      <w:suppressLineNumbers/>
      <w:suppressAutoHyphens/>
    </w:pPr>
    <w:rPr>
      <w:rFonts w:eastAsia="Lucida Sans Unicode" w:cs="Tahoma"/>
      <w:kern w:val="1"/>
      <w:lang w:eastAsia="hi-IN" w:bidi="hi-IN"/>
    </w:rPr>
  </w:style>
  <w:style w:type="paragraph" w:customStyle="1" w:styleId="FR1">
    <w:name w:val="FR1"/>
    <w:rsid w:val="008C7386"/>
    <w:pPr>
      <w:widowControl w:val="0"/>
      <w:suppressAutoHyphens/>
      <w:autoSpaceDE w:val="0"/>
      <w:spacing w:line="360" w:lineRule="auto"/>
      <w:ind w:left="760" w:right="800"/>
      <w:jc w:val="center"/>
    </w:pPr>
    <w:rPr>
      <w:rFonts w:ascii="Verdana" w:eastAsia="Verdana" w:hAnsi="Verdana" w:cs="Verdana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892FD9"/>
    <w:pPr>
      <w:suppressAutoHyphens/>
      <w:spacing w:after="120" w:line="480" w:lineRule="auto"/>
    </w:pPr>
    <w:rPr>
      <w:rFonts w:ascii="Verdana" w:eastAsia="Verdana" w:hAnsi="Verdana" w:cs="Verdana"/>
      <w:lang w:eastAsia="ar-SA"/>
    </w:rPr>
  </w:style>
  <w:style w:type="paragraph" w:styleId="af2">
    <w:name w:val="Balloon Text"/>
    <w:basedOn w:val="a"/>
    <w:link w:val="af3"/>
    <w:uiPriority w:val="99"/>
    <w:semiHidden/>
    <w:unhideWhenUsed/>
    <w:rsid w:val="002E3E91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E3E91"/>
    <w:rPr>
      <w:rFonts w:ascii="Tahoma" w:hAnsi="Tahoma" w:cs="Tahoma"/>
      <w:sz w:val="16"/>
      <w:szCs w:val="16"/>
    </w:rPr>
  </w:style>
  <w:style w:type="paragraph" w:customStyle="1" w:styleId="Address">
    <w:name w:val="Address"/>
    <w:basedOn w:val="a"/>
    <w:rsid w:val="000A7F4A"/>
    <w:pPr>
      <w:spacing w:after="240"/>
      <w:ind w:firstLine="567"/>
      <w:jc w:val="center"/>
    </w:pPr>
    <w:rPr>
      <w:i/>
      <w:sz w:val="26"/>
      <w:szCs w:val="20"/>
      <w:lang w:eastAsia="en-US"/>
    </w:rPr>
  </w:style>
  <w:style w:type="paragraph" w:customStyle="1" w:styleId="af4">
    <w:name w:val="Знак Знак Знак Знак Знак Знак"/>
    <w:basedOn w:val="a"/>
    <w:rsid w:val="00C071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Абзац списка1"/>
    <w:basedOn w:val="a"/>
    <w:rsid w:val="00D051FB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6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6254FA"/>
    <w:pPr>
      <w:keepNext/>
      <w:jc w:val="right"/>
      <w:outlineLvl w:val="0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26D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текст сноски"/>
    <w:basedOn w:val="a"/>
    <w:rsid w:val="00412609"/>
    <w:pPr>
      <w:widowControl w:val="0"/>
      <w:spacing w:line="360" w:lineRule="auto"/>
      <w:ind w:firstLine="567"/>
      <w:jc w:val="both"/>
    </w:pPr>
    <w:rPr>
      <w:sz w:val="20"/>
      <w:szCs w:val="20"/>
    </w:rPr>
  </w:style>
  <w:style w:type="paragraph" w:customStyle="1" w:styleId="11">
    <w:name w:val="Основной текст1"/>
    <w:basedOn w:val="a"/>
    <w:rsid w:val="000C5B8C"/>
    <w:rPr>
      <w:rFonts w:ascii="Arial" w:hAnsi="Arial"/>
      <w:szCs w:val="20"/>
      <w:lang w:val="en-US"/>
    </w:rPr>
  </w:style>
  <w:style w:type="paragraph" w:styleId="a5">
    <w:name w:val="Plain Text"/>
    <w:basedOn w:val="a"/>
    <w:link w:val="a6"/>
    <w:uiPriority w:val="99"/>
    <w:rsid w:val="007A5CE0"/>
    <w:rPr>
      <w:rFonts w:ascii="Courier New" w:hAnsi="Courier New" w:cs="Courier New"/>
      <w:sz w:val="20"/>
      <w:szCs w:val="20"/>
    </w:rPr>
  </w:style>
  <w:style w:type="character" w:customStyle="1" w:styleId="a6">
    <w:name w:val="Текст Знак"/>
    <w:basedOn w:val="a0"/>
    <w:link w:val="a5"/>
    <w:uiPriority w:val="99"/>
    <w:rsid w:val="007A5CE0"/>
    <w:rPr>
      <w:rFonts w:ascii="Courier New" w:hAnsi="Courier New" w:cs="Courier New"/>
    </w:rPr>
  </w:style>
  <w:style w:type="character" w:styleId="a7">
    <w:name w:val="Hyperlink"/>
    <w:basedOn w:val="a0"/>
    <w:rsid w:val="007A5CE0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0D753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D753D"/>
    <w:rPr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0D753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D753D"/>
    <w:rPr>
      <w:sz w:val="24"/>
      <w:szCs w:val="24"/>
    </w:rPr>
  </w:style>
  <w:style w:type="paragraph" w:styleId="ac">
    <w:name w:val="No Spacing"/>
    <w:uiPriority w:val="1"/>
    <w:qFormat/>
    <w:rsid w:val="00603648"/>
    <w:rPr>
      <w:sz w:val="24"/>
      <w:szCs w:val="24"/>
    </w:rPr>
  </w:style>
  <w:style w:type="paragraph" w:styleId="ad">
    <w:name w:val="List Bullet"/>
    <w:basedOn w:val="a"/>
    <w:autoRedefine/>
    <w:rsid w:val="001E79D7"/>
    <w:pPr>
      <w:spacing w:line="360" w:lineRule="auto"/>
    </w:pPr>
  </w:style>
  <w:style w:type="paragraph" w:customStyle="1" w:styleId="ae">
    <w:name w:val="Знак Знак Знак Знак Знак Знак Знак Знак Знак Знак"/>
    <w:basedOn w:val="a"/>
    <w:rsid w:val="008F42C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TextIndent">
    <w:name w:val="Text Indent"/>
    <w:rsid w:val="00C73B85"/>
    <w:pPr>
      <w:spacing w:line="260" w:lineRule="exact"/>
      <w:ind w:firstLine="360"/>
      <w:jc w:val="both"/>
    </w:pPr>
    <w:rPr>
      <w:lang w:val="en-US" w:eastAsia="en-US"/>
    </w:rPr>
  </w:style>
  <w:style w:type="paragraph" w:styleId="af">
    <w:name w:val="Body Text"/>
    <w:basedOn w:val="a"/>
    <w:link w:val="af0"/>
    <w:semiHidden/>
    <w:rsid w:val="006254FA"/>
    <w:pPr>
      <w:jc w:val="both"/>
    </w:pPr>
  </w:style>
  <w:style w:type="character" w:customStyle="1" w:styleId="af0">
    <w:name w:val="Основной текст Знак"/>
    <w:basedOn w:val="a0"/>
    <w:link w:val="af"/>
    <w:semiHidden/>
    <w:rsid w:val="006254FA"/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6254FA"/>
    <w:rPr>
      <w:sz w:val="24"/>
      <w:szCs w:val="24"/>
      <w:u w:val="single"/>
    </w:rPr>
  </w:style>
  <w:style w:type="paragraph" w:styleId="2">
    <w:name w:val="Body Text 2"/>
    <w:basedOn w:val="a"/>
    <w:link w:val="20"/>
    <w:uiPriority w:val="99"/>
    <w:unhideWhenUsed/>
    <w:rsid w:val="00F312AF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F312AF"/>
    <w:rPr>
      <w:sz w:val="24"/>
      <w:szCs w:val="24"/>
    </w:rPr>
  </w:style>
  <w:style w:type="paragraph" w:customStyle="1" w:styleId="af1">
    <w:name w:val="Содержимое таблицы"/>
    <w:basedOn w:val="a"/>
    <w:rsid w:val="005052B4"/>
    <w:pPr>
      <w:widowControl w:val="0"/>
      <w:suppressLineNumbers/>
      <w:suppressAutoHyphens/>
    </w:pPr>
    <w:rPr>
      <w:rFonts w:eastAsia="Lucida Sans Unicode" w:cs="Tahoma"/>
      <w:kern w:val="1"/>
      <w:lang w:eastAsia="hi-IN" w:bidi="hi-IN"/>
    </w:rPr>
  </w:style>
  <w:style w:type="paragraph" w:customStyle="1" w:styleId="FR1">
    <w:name w:val="FR1"/>
    <w:rsid w:val="008C7386"/>
    <w:pPr>
      <w:widowControl w:val="0"/>
      <w:suppressAutoHyphens/>
      <w:autoSpaceDE w:val="0"/>
      <w:spacing w:line="360" w:lineRule="auto"/>
      <w:ind w:left="760" w:right="800"/>
      <w:jc w:val="center"/>
    </w:pPr>
    <w:rPr>
      <w:rFonts w:ascii="Verdana" w:eastAsia="Verdana" w:hAnsi="Verdana" w:cs="Verdana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892FD9"/>
    <w:pPr>
      <w:suppressAutoHyphens/>
      <w:spacing w:after="120" w:line="480" w:lineRule="auto"/>
    </w:pPr>
    <w:rPr>
      <w:rFonts w:ascii="Verdana" w:eastAsia="Verdana" w:hAnsi="Verdana" w:cs="Verdana"/>
      <w:lang w:eastAsia="ar-SA"/>
    </w:rPr>
  </w:style>
  <w:style w:type="paragraph" w:styleId="af2">
    <w:name w:val="Balloon Text"/>
    <w:basedOn w:val="a"/>
    <w:link w:val="af3"/>
    <w:uiPriority w:val="99"/>
    <w:semiHidden/>
    <w:unhideWhenUsed/>
    <w:rsid w:val="002E3E91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E3E91"/>
    <w:rPr>
      <w:rFonts w:ascii="Tahoma" w:hAnsi="Tahoma" w:cs="Tahoma"/>
      <w:sz w:val="16"/>
      <w:szCs w:val="16"/>
    </w:rPr>
  </w:style>
  <w:style w:type="paragraph" w:customStyle="1" w:styleId="Address">
    <w:name w:val="Address"/>
    <w:basedOn w:val="a"/>
    <w:rsid w:val="000A7F4A"/>
    <w:pPr>
      <w:spacing w:after="240"/>
      <w:ind w:firstLine="567"/>
      <w:jc w:val="center"/>
    </w:pPr>
    <w:rPr>
      <w:i/>
      <w:sz w:val="26"/>
      <w:szCs w:val="20"/>
      <w:lang w:eastAsia="en-US"/>
    </w:rPr>
  </w:style>
  <w:style w:type="paragraph" w:customStyle="1" w:styleId="af4">
    <w:name w:val="Знак Знак Знак Знак Знак Знак"/>
    <w:basedOn w:val="a"/>
    <w:rsid w:val="00C071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Абзац списка1"/>
    <w:basedOn w:val="a"/>
    <w:rsid w:val="00D051FB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84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57B075-89D5-4DA3-BAC5-4D5F617502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2573</Words>
  <Characters>14670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Хижина</Company>
  <LinksUpToDate>false</LinksUpToDate>
  <CharactersWithSpaces>17209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Дядя Том</dc:creator>
  <cp:keywords/>
  <dc:description/>
  <cp:lastModifiedBy>Пользователь Windows</cp:lastModifiedBy>
  <cp:revision>4</cp:revision>
  <cp:lastPrinted>2011-11-23T09:56:00Z</cp:lastPrinted>
  <dcterms:created xsi:type="dcterms:W3CDTF">2015-06-09T08:31:00Z</dcterms:created>
  <dcterms:modified xsi:type="dcterms:W3CDTF">2015-10-30T12:11:00Z</dcterms:modified>
</cp:coreProperties>
</file>